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ascii="Arial" w:hAnsi="Arial" w:eastAsia="宋体" w:cs="Arial"/>
          <w:sz w:val="24"/>
          <w:szCs w:val="24"/>
          <w:lang w:val="en-US" w:eastAsia="zh-CN"/>
        </w:rPr>
      </w:pPr>
      <w:bookmarkStart w:id="0" w:name="_Toc193024528"/>
      <w:r>
        <w:rPr>
          <w:rFonts w:hint="default" w:ascii="Arial" w:hAnsi="Arial" w:cs="Arial"/>
          <w:sz w:val="24"/>
          <w:szCs w:val="24"/>
          <w:lang w:val="en-GB"/>
        </w:rPr>
        <w:t>3GPP TSG-RAN WG2 Meeting #11</w:t>
      </w:r>
      <w:r>
        <w:rPr>
          <w:rFonts w:hint="eastAsia" w:cs="Arial"/>
          <w:sz w:val="24"/>
          <w:szCs w:val="24"/>
          <w:lang w:val="en-US" w:eastAsia="zh-CN"/>
        </w:rPr>
        <w:t xml:space="preserve">8 </w:t>
      </w:r>
      <w:r>
        <w:rPr>
          <w:rFonts w:hint="default" w:ascii="Arial" w:hAnsi="Arial" w:cs="Arial"/>
          <w:sz w:val="24"/>
          <w:szCs w:val="24"/>
          <w:lang w:val="en-GB"/>
        </w:rPr>
        <w:t>electronic</w:t>
      </w:r>
      <w:r>
        <w:rPr>
          <w:rFonts w:hint="default" w:ascii="Arial" w:hAnsi="Arial" w:cs="Arial"/>
          <w:sz w:val="24"/>
          <w:szCs w:val="24"/>
          <w:lang w:val="en-GB"/>
        </w:rPr>
        <w:tab/>
      </w:r>
      <w:r>
        <w:rPr>
          <w:rFonts w:hint="default" w:ascii="Arial" w:hAnsi="Arial" w:cs="Arial"/>
          <w:sz w:val="24"/>
          <w:szCs w:val="24"/>
          <w:lang w:val="en-GB"/>
        </w:rPr>
        <w:t>R2-2</w:t>
      </w:r>
      <w:r>
        <w:rPr>
          <w:rFonts w:hint="eastAsia" w:cs="Arial"/>
          <w:sz w:val="24"/>
          <w:szCs w:val="24"/>
          <w:lang w:val="en-US" w:eastAsia="zh-CN"/>
        </w:rPr>
        <w:t>205064</w:t>
      </w:r>
    </w:p>
    <w:p>
      <w:pPr>
        <w:widowControl w:val="0"/>
        <w:tabs>
          <w:tab w:val="left" w:pos="1701"/>
          <w:tab w:val="right" w:pos="9923"/>
        </w:tabs>
        <w:spacing w:before="120"/>
        <w:rPr>
          <w:rFonts w:hint="eastAsia" w:ascii="Arial" w:hAnsi="Arial" w:eastAsia="宋体" w:cs="Arial"/>
          <w:b/>
          <w:sz w:val="24"/>
          <w:szCs w:val="24"/>
          <w:lang w:val="en-US" w:eastAsia="zh-CN"/>
        </w:rPr>
      </w:pPr>
      <w:r>
        <w:rPr>
          <w:rFonts w:hint="default" w:ascii="Arial" w:hAnsi="Arial" w:cs="Arial"/>
          <w:b/>
          <w:bCs/>
          <w:sz w:val="24"/>
          <w:szCs w:val="24"/>
        </w:rPr>
        <w:t xml:space="preserve">Online, </w:t>
      </w:r>
      <w:r>
        <w:rPr>
          <w:rFonts w:hint="eastAsia" w:ascii="Arial" w:hAnsi="Arial" w:cs="Arial"/>
          <w:b/>
          <w:bCs/>
          <w:sz w:val="24"/>
          <w:szCs w:val="24"/>
          <w:lang w:val="en-US" w:eastAsia="zh-CN"/>
        </w:rPr>
        <w:t>May</w:t>
      </w:r>
      <w:r>
        <w:rPr>
          <w:rFonts w:hint="default" w:ascii="Arial" w:hAnsi="Arial" w:cs="Arial"/>
          <w:b/>
          <w:bCs/>
          <w:sz w:val="24"/>
          <w:szCs w:val="24"/>
        </w:rPr>
        <w:t xml:space="preserve"> </w:t>
      </w:r>
      <w:r>
        <w:rPr>
          <w:rFonts w:hint="eastAsia" w:ascii="Arial" w:hAnsi="Arial" w:cs="Arial"/>
          <w:b/>
          <w:bCs/>
          <w:sz w:val="24"/>
          <w:szCs w:val="24"/>
          <w:lang w:val="en-US" w:eastAsia="zh-CN"/>
        </w:rPr>
        <w:t>9</w:t>
      </w:r>
      <w:r>
        <w:rPr>
          <w:rFonts w:hint="default" w:ascii="Arial" w:hAnsi="Arial" w:cs="Arial"/>
          <w:b/>
          <w:bCs/>
          <w:sz w:val="24"/>
          <w:szCs w:val="24"/>
        </w:rPr>
        <w:t xml:space="preserve"> – </w:t>
      </w:r>
      <w:r>
        <w:rPr>
          <w:rFonts w:hint="eastAsia" w:ascii="Arial" w:hAnsi="Arial" w:cs="Arial"/>
          <w:b/>
          <w:bCs/>
          <w:sz w:val="24"/>
          <w:szCs w:val="24"/>
          <w:lang w:val="en-US" w:eastAsia="zh-CN"/>
        </w:rPr>
        <w:t>20</w:t>
      </w:r>
      <w:r>
        <w:rPr>
          <w:rFonts w:hint="default" w:ascii="Arial" w:hAnsi="Arial" w:cs="Arial"/>
          <w:b/>
          <w:bCs/>
          <w:sz w:val="24"/>
          <w:szCs w:val="24"/>
        </w:rPr>
        <w:t>, 202</w:t>
      </w:r>
      <w:r>
        <w:rPr>
          <w:rFonts w:hint="eastAsia" w:ascii="Arial" w:hAnsi="Arial" w:cs="Arial"/>
          <w:b/>
          <w:bCs/>
          <w:sz w:val="24"/>
          <w:szCs w:val="24"/>
          <w:lang w:val="en-US" w:eastAsia="zh-CN"/>
        </w:rPr>
        <w:t>2</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remote UE</w:t>
      </w:r>
      <w:r>
        <w:rPr>
          <w:rFonts w:hint="default" w:ascii="Arial" w:hAnsi="Arial"/>
          <w:b/>
          <w:sz w:val="24"/>
          <w:lang w:val="en-US" w:eastAsia="zh-CN"/>
        </w:rPr>
        <w:t>’</w:t>
      </w:r>
      <w:r>
        <w:rPr>
          <w:rFonts w:hint="eastAsia" w:ascii="Arial" w:hAnsi="Arial"/>
          <w:b/>
          <w:sz w:val="24"/>
          <w:lang w:val="en-US" w:eastAsia="zh-CN"/>
        </w:rPr>
        <w:t>s SIB(s) acquisition and paging monitoring</w:t>
      </w:r>
    </w:p>
    <w:p>
      <w:pPr>
        <w:tabs>
          <w:tab w:val="left" w:pos="1985"/>
        </w:tabs>
        <w:jc w:val="both"/>
        <w:rPr>
          <w:rStyle w:val="14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40"/>
          <w:rFonts w:hint="eastAsia"/>
          <w:b/>
          <w:lang w:val="fr-FR"/>
        </w:rPr>
        <w:t>ZTE</w:t>
      </w:r>
      <w:r>
        <w:rPr>
          <w:rStyle w:val="140"/>
          <w:rFonts w:hint="eastAsia"/>
          <w:b/>
          <w:lang w:val="en-US" w:eastAsia="zh-CN"/>
        </w:rPr>
        <w:t>, Sanechips</w:t>
      </w:r>
    </w:p>
    <w:p>
      <w:pPr>
        <w:tabs>
          <w:tab w:val="left" w:pos="1985"/>
        </w:tabs>
        <w:jc w:val="both"/>
        <w:rPr>
          <w:rStyle w:val="14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6</w:t>
      </w:r>
      <w:r>
        <w:rPr>
          <w:rFonts w:ascii="Arial" w:hAnsi="Arial"/>
          <w:b/>
          <w:sz w:val="24"/>
          <w:lang w:val="pt-BR" w:eastAsia="zh-CN"/>
        </w:rPr>
        <w:t>.</w:t>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2.1</w:t>
      </w:r>
    </w:p>
    <w:p>
      <w:pPr>
        <w:tabs>
          <w:tab w:val="left" w:pos="1985"/>
        </w:tabs>
        <w:ind w:left="1980" w:hanging="1980"/>
        <w:jc w:val="both"/>
        <w:rPr>
          <w:rStyle w:val="14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jc w:val="both"/>
        <w:rPr>
          <w:rFonts w:hint="eastAsia" w:ascii="Times New Roman" w:hAnsi="Times New Roman" w:cs="Times New Roman"/>
          <w:lang w:val="en-US" w:eastAsia="zh-CN"/>
        </w:rPr>
      </w:pPr>
      <w:r>
        <w:rPr>
          <w:rFonts w:hint="eastAsia" w:ascii="Times New Roman" w:hAnsi="Times New Roman" w:cs="Times New Roman"/>
          <w:lang w:val="en-US" w:eastAsia="zh-CN"/>
        </w:rPr>
        <w:t>This paper will discuss several issues on remote UE</w:t>
      </w:r>
      <w:r>
        <w:rPr>
          <w:rFonts w:hint="default" w:ascii="Times New Roman" w:hAnsi="Times New Roman" w:cs="Times New Roman"/>
          <w:lang w:val="en-US" w:eastAsia="zh-CN"/>
        </w:rPr>
        <w:t>’</w:t>
      </w:r>
      <w:r>
        <w:rPr>
          <w:rFonts w:hint="eastAsia" w:ascii="Times New Roman" w:hAnsi="Times New Roman" w:cs="Times New Roman"/>
          <w:lang w:val="en-US" w:eastAsia="zh-CN"/>
        </w:rPr>
        <w:t>s system information acquisition and paging monitoring based on the latest TS 38.331</w:t>
      </w:r>
      <w:r>
        <w:rPr>
          <w:rFonts w:hint="eastAsia" w:ascii="Times New Roman" w:hAnsi="Times New Roman" w:cs="Times New Roman"/>
          <w:highlight w:val="none"/>
          <w:lang w:val="en-US" w:eastAsia="zh-CN"/>
        </w:rPr>
        <w:t>.</w:t>
      </w:r>
      <w:r>
        <w:rPr>
          <w:rFonts w:hint="eastAsia" w:ascii="Times New Roman" w:hAnsi="Times New Roman" w:cs="Times New Roman"/>
          <w:lang w:val="en-US" w:eastAsia="zh-CN"/>
        </w:rPr>
        <w:t xml:space="preserve"> </w:t>
      </w:r>
    </w:p>
    <w:p>
      <w:pPr>
        <w:pStyle w:val="2"/>
        <w:jc w:val="both"/>
        <w:rPr>
          <w:rFonts w:eastAsia="宋体"/>
          <w:lang w:eastAsia="zh-CN"/>
        </w:rPr>
      </w:pPr>
      <w:r>
        <w:rPr>
          <w:rFonts w:hint="eastAsia" w:eastAsia="宋体"/>
          <w:lang w:eastAsia="zh-CN"/>
        </w:rPr>
        <w:t>Discussion</w:t>
      </w:r>
    </w:p>
    <w:p>
      <w:pPr>
        <w:pStyle w:val="3"/>
        <w:rPr>
          <w:rFonts w:hint="default"/>
          <w:lang w:val="en-US" w:eastAsia="zh-CN"/>
        </w:rPr>
      </w:pPr>
      <w:r>
        <w:rPr>
          <w:rFonts w:hint="eastAsia"/>
          <w:lang w:val="en-US" w:eastAsia="zh-CN"/>
        </w:rPr>
        <w:t>About remote UE</w:t>
      </w:r>
      <w:r>
        <w:rPr>
          <w:rFonts w:hint="default"/>
          <w:lang w:val="en-US" w:eastAsia="zh-CN"/>
        </w:rPr>
        <w:t>’</w:t>
      </w:r>
      <w:r>
        <w:rPr>
          <w:rFonts w:hint="eastAsia"/>
          <w:lang w:val="en-US" w:eastAsia="zh-CN"/>
        </w:rPr>
        <w:t>s system information acquisition</w:t>
      </w:r>
    </w:p>
    <w:p>
      <w:pPr>
        <w:pStyle w:val="53"/>
        <w:numPr>
          <w:ilvl w:val="0"/>
          <w:numId w:val="0"/>
        </w:numPr>
        <w:spacing w:before="157" w:beforeLines="50" w:beforeAutospacing="0" w:after="180" w:afterAutospacing="0"/>
        <w:jc w:val="both"/>
        <w:rPr>
          <w:rFonts w:hint="default" w:ascii="Times New Roman" w:hAnsi="Times New Roman" w:eastAsia="宋体" w:cs="Times New Roman"/>
          <w:sz w:val="20"/>
          <w:lang w:val="en-US" w:eastAsia="zh-CN" w:bidi="ar-SA"/>
        </w:rPr>
      </w:pPr>
      <w:r>
        <w:rPr>
          <w:rFonts w:hint="eastAsia" w:ascii="Times New Roman" w:hAnsi="Times New Roman" w:eastAsia="宋体" w:cs="Times New Roman"/>
          <w:sz w:val="20"/>
          <w:lang w:val="en-US" w:eastAsia="zh-CN" w:bidi="ar-SA"/>
        </w:rPr>
        <w:t xml:space="preserve">As we know, L2 U2N remote UE in RRC_INACTIVE/RRC_IDLE can request SIB(s) from relay UE via RemoteUEInformationSidelink message. However, there is still divergence on whether the specific request format is SI or SIB. In our opinion, the request should be per SIB. Firstly, per SIB request can save overhead on PC5. Remote UE can request only one or more SIB(s) in one SI according to its needs. If the request is per SI and the remote UE only needs only part of SIB(s) in the SI, relay UE will forward unnecessary SIB(s) to the remote UE. Secondly, the SIB(s) delivery in UuMessageTransferSidelink is per SIB. And the dedicatedSIBRequest transmitted by RRC_Connected UE via Uu interface is also per SIB. There is no strong reason for the format of system information request and delivery misaligned with each other. </w:t>
      </w:r>
    </w:p>
    <w:p>
      <w:pPr>
        <w:jc w:val="both"/>
        <w:rPr>
          <w:rFonts w:hint="default" w:ascii="Times New Roman" w:hAnsi="Times New Roman" w:eastAsia="宋体" w:cs="Times New Roman"/>
          <w:sz w:val="20"/>
          <w:lang w:val="en-US" w:eastAsia="zh-CN" w:bidi="ar-SA"/>
        </w:rPr>
      </w:pPr>
      <w:r>
        <w:rPr>
          <w:rFonts w:hint="eastAsia"/>
          <w:b w:val="0"/>
          <w:bCs/>
          <w:highlight w:val="none"/>
          <w:lang w:val="en-US" w:eastAsia="zh-CN"/>
        </w:rPr>
        <w:t>Someone may think that the request can align with the on demand request of Msg3 in Uu. In our understanding, the per SI on demand request of Msg3 is for alignment with Uu System Information broadcast, per SI delivery of SIB(s) on Uu can help gNB to use Uu broadcast resources reasonably. However, the delivery of SIB(s) on PC5 by relay UE is per remote UE. Precise SIB(s) request and delivery is more reasonable.</w:t>
      </w:r>
    </w:p>
    <w:p>
      <w:pPr>
        <w:jc w:val="both"/>
        <w:rPr>
          <w:rFonts w:hint="eastAsia" w:ascii="Times New Roman" w:hAnsi="Times New Roman" w:eastAsia="宋体" w:cs="Times New Roman"/>
          <w:b/>
          <w:bCs/>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ascii="Times New Roman" w:hAnsi="Times New Roman" w:cs="Times New Roman"/>
          <w:b/>
          <w:bCs/>
          <w:i w:val="0"/>
          <w:iCs w:val="0"/>
          <w:sz w:val="20"/>
          <w:lang w:val="en-US" w:eastAsia="zh-CN"/>
        </w:rPr>
        <w:t>1</w:t>
      </w:r>
      <w:r>
        <w:rPr>
          <w:rFonts w:hint="eastAsia" w:ascii="Times New Roman" w:hAnsi="Times New Roman" w:eastAsia="宋体" w:cs="Times New Roman"/>
          <w:b/>
          <w:bCs/>
          <w:i w:val="0"/>
          <w:iCs w:val="0"/>
          <w:sz w:val="20"/>
          <w:lang w:val="en-US" w:eastAsia="zh-CN"/>
        </w:rPr>
        <w:t xml:space="preserve">: </w:t>
      </w:r>
      <w:r>
        <w:rPr>
          <w:rFonts w:hint="eastAsia" w:ascii="Times New Roman" w:hAnsi="Times New Roman" w:cs="Times New Roman"/>
          <w:b/>
          <w:bCs/>
          <w:i w:val="0"/>
          <w:iCs w:val="0"/>
          <w:sz w:val="20"/>
          <w:lang w:val="en-US" w:eastAsia="zh-CN"/>
        </w:rPr>
        <w:t>Remote UE</w:t>
      </w:r>
      <w:r>
        <w:rPr>
          <w:rFonts w:hint="default" w:ascii="Times New Roman" w:hAnsi="Times New Roman" w:cs="Times New Roman"/>
          <w:b/>
          <w:bCs/>
          <w:i w:val="0"/>
          <w:iCs w:val="0"/>
          <w:sz w:val="20"/>
          <w:lang w:val="en-US" w:eastAsia="zh-CN"/>
        </w:rPr>
        <w:t>’</w:t>
      </w:r>
      <w:r>
        <w:rPr>
          <w:rFonts w:hint="eastAsia" w:ascii="Times New Roman" w:hAnsi="Times New Roman" w:cs="Times New Roman"/>
          <w:b/>
          <w:bCs/>
          <w:i w:val="0"/>
          <w:iCs w:val="0"/>
          <w:sz w:val="20"/>
          <w:lang w:val="en-US" w:eastAsia="zh-CN"/>
        </w:rPr>
        <w:t>s SIB(s) request should be per SIB</w:t>
      </w:r>
      <w:r>
        <w:rPr>
          <w:rFonts w:hint="eastAsia" w:ascii="Times New Roman" w:hAnsi="Times New Roman" w:eastAsia="宋体" w:cs="Times New Roman"/>
          <w:b/>
          <w:bCs/>
          <w:i w:val="0"/>
          <w:iCs w:val="0"/>
          <w:sz w:val="20"/>
          <w:lang w:val="en-US" w:eastAsia="zh-CN"/>
        </w:rPr>
        <w:t xml:space="preserve">. </w:t>
      </w:r>
    </w:p>
    <w:p>
      <w:pPr>
        <w:jc w:val="both"/>
        <w:rPr>
          <w:rFonts w:hint="eastAsia" w:ascii="Times New Roman" w:hAnsi="Times New Roman" w:cs="Times New Roman"/>
          <w:b w:val="0"/>
          <w:bCs/>
          <w:highlight w:val="none"/>
          <w:lang w:val="en-US" w:eastAsia="zh-CN"/>
        </w:rPr>
      </w:pPr>
      <w:r>
        <w:rPr>
          <w:rFonts w:hint="eastAsia" w:ascii="Times New Roman" w:hAnsi="Times New Roman" w:cs="Times New Roman"/>
          <w:b w:val="0"/>
          <w:bCs/>
          <w:highlight w:val="none"/>
          <w:lang w:val="en-US" w:eastAsia="zh-CN"/>
        </w:rPr>
        <w:t>Moreover, when the request is per SIB</w:t>
      </w:r>
      <w:r>
        <w:rPr>
          <w:rFonts w:hint="eastAsia" w:cs="Times New Roman"/>
          <w:b w:val="0"/>
          <w:bCs/>
          <w:highlight w:val="none"/>
          <w:lang w:val="en-US" w:eastAsia="zh-CN"/>
        </w:rPr>
        <w:t xml:space="preserve">, </w:t>
      </w:r>
      <w:r>
        <w:rPr>
          <w:rFonts w:hint="eastAsia" w:ascii="Times New Roman" w:hAnsi="Times New Roman" w:cs="Times New Roman"/>
          <w:b w:val="0"/>
          <w:bCs/>
          <w:highlight w:val="none"/>
          <w:lang w:val="en-US" w:eastAsia="zh-CN"/>
        </w:rPr>
        <w:t>the quantity of request should be maxSIB. Then maxSI-MessagePlus1-r17 is not needed anymore.</w:t>
      </w:r>
    </w:p>
    <w:p>
      <w:pPr>
        <w:jc w:val="both"/>
        <w:rPr>
          <w:rFonts w:hint="eastAsia" w:ascii="Times New Roman" w:hAnsi="Times New Roman" w:eastAsia="宋体" w:cs="Times New Roman"/>
          <w:sz w:val="20"/>
          <w:lang w:val="en-US" w:eastAsia="zh-CN" w:bidi="ar-SA"/>
        </w:rPr>
      </w:pPr>
      <w:r>
        <w:rPr>
          <w:rFonts w:hint="eastAsia" w:ascii="Times New Roman" w:hAnsi="Times New Roman" w:eastAsia="宋体" w:cs="Times New Roman"/>
          <w:b/>
          <w:bCs/>
          <w:i w:val="0"/>
          <w:iCs w:val="0"/>
          <w:sz w:val="20"/>
          <w:lang w:val="en-US" w:eastAsia="zh-CN"/>
        </w:rPr>
        <w:t xml:space="preserve">Proposal </w:t>
      </w:r>
      <w:r>
        <w:rPr>
          <w:rFonts w:hint="eastAsia" w:ascii="Times New Roman" w:hAnsi="Times New Roman" w:cs="Times New Roman"/>
          <w:b/>
          <w:bCs/>
          <w:i w:val="0"/>
          <w:iCs w:val="0"/>
          <w:sz w:val="20"/>
          <w:lang w:val="en-US" w:eastAsia="zh-CN"/>
        </w:rPr>
        <w:t>2</w:t>
      </w:r>
      <w:r>
        <w:rPr>
          <w:rFonts w:hint="eastAsia" w:ascii="Times New Roman" w:hAnsi="Times New Roman" w:eastAsia="宋体" w:cs="Times New Roman"/>
          <w:b/>
          <w:bCs/>
          <w:i w:val="0"/>
          <w:iCs w:val="0"/>
          <w:sz w:val="20"/>
          <w:lang w:val="en-US" w:eastAsia="zh-CN"/>
        </w:rPr>
        <w:t xml:space="preserve">: </w:t>
      </w:r>
      <w:r>
        <w:rPr>
          <w:rFonts w:hint="eastAsia" w:ascii="Times New Roman" w:hAnsi="Times New Roman" w:cs="Times New Roman"/>
          <w:b/>
          <w:bCs/>
          <w:i w:val="0"/>
          <w:iCs w:val="0"/>
          <w:sz w:val="20"/>
          <w:lang w:val="en-US" w:eastAsia="zh-CN"/>
        </w:rPr>
        <w:t>The the value of remote UE</w:t>
      </w:r>
      <w:r>
        <w:rPr>
          <w:rFonts w:hint="default" w:ascii="Times New Roman" w:hAnsi="Times New Roman" w:cs="Times New Roman"/>
          <w:b/>
          <w:bCs/>
          <w:i w:val="0"/>
          <w:iCs w:val="0"/>
          <w:sz w:val="20"/>
          <w:lang w:val="en-US" w:eastAsia="zh-CN"/>
        </w:rPr>
        <w:t>’</w:t>
      </w:r>
      <w:r>
        <w:rPr>
          <w:rFonts w:hint="eastAsia" w:ascii="Times New Roman" w:hAnsi="Times New Roman" w:cs="Times New Roman"/>
          <w:b/>
          <w:bCs/>
          <w:i w:val="0"/>
          <w:iCs w:val="0"/>
          <w:sz w:val="20"/>
          <w:lang w:val="en-US" w:eastAsia="zh-CN"/>
        </w:rPr>
        <w:t>s maximum SIB(s) request can be maxSIB</w:t>
      </w:r>
      <w:r>
        <w:rPr>
          <w:rFonts w:hint="eastAsia" w:ascii="Times New Roman" w:hAnsi="Times New Roman" w:eastAsia="宋体" w:cs="Times New Roman"/>
          <w:b/>
          <w:bCs/>
          <w:i w:val="0"/>
          <w:iCs w:val="0"/>
          <w:sz w:val="20"/>
          <w:lang w:val="en-US" w:eastAsia="zh-CN"/>
        </w:rPr>
        <w:t xml:space="preserve">. </w:t>
      </w:r>
    </w:p>
    <w:p>
      <w:pPr>
        <w:pStyle w:val="53"/>
        <w:numPr>
          <w:ilvl w:val="0"/>
          <w:numId w:val="0"/>
        </w:numPr>
        <w:spacing w:before="157" w:beforeLines="50" w:beforeAutospacing="0" w:after="180" w:afterAutospacing="0"/>
        <w:jc w:val="both"/>
        <w:rPr>
          <w:rFonts w:hint="eastAsia" w:ascii="Times New Roman" w:hAnsi="Times New Roman" w:eastAsia="宋体" w:cs="Times New Roman"/>
          <w:sz w:val="20"/>
          <w:lang w:val="en-US" w:eastAsia="zh-CN" w:bidi="ar-SA"/>
        </w:rPr>
      </w:pPr>
      <w:r>
        <w:rPr>
          <w:rFonts w:hint="eastAsia" w:ascii="Times New Roman" w:hAnsi="Times New Roman" w:eastAsia="宋体" w:cs="Times New Roman"/>
          <w:sz w:val="20"/>
          <w:lang w:val="en-US" w:eastAsia="zh-CN" w:bidi="ar-SA"/>
        </w:rPr>
        <w:t>During RAN2 #116bis, the following agreement was achieved: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noWrap w:val="0"/>
            <w:vAlign w:val="top"/>
          </w:tcPr>
          <w:p>
            <w:pPr>
              <w:pStyle w:val="53"/>
              <w:numPr>
                <w:ilvl w:val="0"/>
                <w:numId w:val="0"/>
              </w:numPr>
              <w:spacing w:before="157" w:beforeLines="50" w:beforeAutospacing="0" w:after="180" w:afterAutospacing="0"/>
              <w:jc w:val="both"/>
              <w:rPr>
                <w:rFonts w:hint="eastAsia" w:ascii="Times New Roman" w:hAnsi="Times New Roman" w:eastAsia="宋体" w:cs="Times New Roman"/>
                <w:sz w:val="20"/>
                <w:vertAlign w:val="baseline"/>
                <w:lang w:val="en-US" w:eastAsia="zh-CN" w:bidi="ar-SA"/>
              </w:rPr>
            </w:pPr>
            <w:r>
              <w:rPr>
                <w:rFonts w:hint="eastAsia" w:ascii="Times New Roman" w:hAnsi="Times New Roman" w:eastAsia="宋体" w:cs="Times New Roman"/>
                <w:sz w:val="20"/>
                <w:lang w:val="en-US" w:eastAsia="zh-CN" w:bidi="ar-SA"/>
              </w:rPr>
              <w:t>For SIB1, both request-based delivery (i.e., SIB1 request by the remote UE) and unsolicited forwarding are supported, of which the usage is left to relay UE implementation.</w:t>
            </w:r>
          </w:p>
        </w:tc>
      </w:tr>
    </w:tbl>
    <w:p>
      <w:pPr>
        <w:pStyle w:val="53"/>
        <w:numPr>
          <w:ilvl w:val="0"/>
          <w:numId w:val="0"/>
        </w:numPr>
        <w:spacing w:before="157" w:beforeLines="50" w:beforeAutospacing="0" w:after="180" w:afterAutospacing="0"/>
        <w:jc w:val="both"/>
        <w:rPr>
          <w:rFonts w:hint="default" w:ascii="Times New Roman" w:hAnsi="Times New Roman" w:cs="Times New Roman"/>
          <w:sz w:val="20"/>
          <w:lang w:val="en-US" w:eastAsia="zh-CN" w:bidi="ar-SA"/>
        </w:rPr>
      </w:pPr>
      <w:r>
        <w:rPr>
          <w:rFonts w:hint="eastAsia" w:ascii="Times New Roman" w:hAnsi="Times New Roman" w:cs="Times New Roman"/>
          <w:sz w:val="20"/>
          <w:lang w:val="en-US" w:eastAsia="zh-CN" w:bidi="ar-SA"/>
        </w:rPr>
        <w:t>According to the latest TS 38.331, the L2 U2N relay UE always forwards SIB1 to the L2 U2N Remote UE.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3"/>
              <w:numPr>
                <w:ilvl w:val="0"/>
                <w:numId w:val="0"/>
              </w:numPr>
              <w:spacing w:before="157" w:beforeLines="50" w:beforeAutospacing="0" w:after="180" w:afterAutospacing="0"/>
              <w:jc w:val="both"/>
              <w:rPr>
                <w:rFonts w:hint="eastAsia" w:ascii="Times New Roman" w:hAnsi="Times New Roman" w:cs="Times New Roman"/>
                <w:sz w:val="20"/>
                <w:vertAlign w:val="baseline"/>
                <w:lang w:val="en-US" w:eastAsia="zh-CN" w:bidi="ar-SA"/>
              </w:rPr>
            </w:pPr>
            <w:r>
              <w:rPr>
                <w:rFonts w:hint="eastAsia" w:ascii="Times New Roman" w:hAnsi="Times New Roman" w:cs="Times New Roman"/>
                <w:sz w:val="20"/>
                <w:vertAlign w:val="baseline"/>
                <w:lang w:val="en-US" w:eastAsia="zh-CN" w:bidi="ar-SA"/>
              </w:rPr>
              <w:t>TS 38.331</w:t>
            </w:r>
          </w:p>
          <w:p>
            <w:pPr>
              <w:pStyle w:val="6"/>
              <w:rPr>
                <w:rFonts w:eastAsia="MS Mincho"/>
              </w:rPr>
            </w:pPr>
            <w:r>
              <w:rPr>
                <w:rFonts w:eastAsia="MS Mincho"/>
              </w:rPr>
              <w:t>5.8.9.9.2</w:t>
            </w:r>
            <w:r>
              <w:rPr>
                <w:rFonts w:eastAsia="MS Mincho"/>
              </w:rPr>
              <w:tab/>
            </w:r>
            <w:r>
              <w:rPr>
                <w:rFonts w:eastAsia="MS Mincho"/>
              </w:rPr>
              <w:t xml:space="preserve">Actions related to transmission of </w:t>
            </w:r>
            <w:r>
              <w:rPr>
                <w:rFonts w:eastAsia="MS Mincho"/>
                <w:i/>
              </w:rPr>
              <w:t>UuMessageTransferSidelink</w:t>
            </w:r>
            <w:r>
              <w:rPr>
                <w:rFonts w:eastAsia="MS Mincho"/>
              </w:rPr>
              <w:t xml:space="preserve"> message</w:t>
            </w:r>
          </w:p>
          <w:p>
            <w:r>
              <w:t>The L2 U2N Relay UE initiates the Uu message transfer procedure when one of the following conditions is met:</w:t>
            </w:r>
          </w:p>
          <w:p>
            <w:pPr>
              <w:pStyle w:val="67"/>
            </w:pPr>
            <w:r>
              <w:t>1&gt;</w:t>
            </w:r>
            <w:r>
              <w:tab/>
            </w:r>
            <w:r>
              <w:t xml:space="preserve">upon receiving </w:t>
            </w:r>
            <w:r>
              <w:rPr>
                <w:i/>
              </w:rPr>
              <w:t>Paging</w:t>
            </w:r>
            <w:r>
              <w:t xml:space="preserve"> message related to the connected L2 U2N Remote UE from network;</w:t>
            </w:r>
          </w:p>
          <w:p>
            <w:pPr>
              <w:pStyle w:val="67"/>
            </w:pPr>
            <w:r>
              <w:t>1&gt;</w:t>
            </w:r>
            <w:r>
              <w:tab/>
            </w:r>
            <w:r>
              <w:t xml:space="preserve">upon </w:t>
            </w:r>
            <w:r>
              <w:rPr>
                <w:rFonts w:eastAsia="MS Mincho"/>
              </w:rPr>
              <w:t>acquisition</w:t>
            </w:r>
            <w:r>
              <w:t xml:space="preserve"> </w:t>
            </w:r>
            <w:r>
              <w:rPr>
                <w:rFonts w:eastAsia="MS Mincho"/>
              </w:rPr>
              <w:t>of</w:t>
            </w:r>
            <w:r>
              <w:t xml:space="preserve"> the SIBs requested by the connected L2 U2N Remote UE (as indicated in </w:t>
            </w:r>
            <w:r>
              <w:rPr>
                <w:i/>
              </w:rPr>
              <w:t>sl-Requested-SI-List</w:t>
            </w:r>
            <w:r>
              <w:t xml:space="preserve"> in the </w:t>
            </w:r>
            <w:r>
              <w:rPr>
                <w:i/>
              </w:rPr>
              <w:t>RemoteUEInformationSidelink</w:t>
            </w:r>
            <w:r>
              <w:t>);</w:t>
            </w:r>
          </w:p>
          <w:p>
            <w:pPr>
              <w:pStyle w:val="67"/>
            </w:pPr>
            <w:r>
              <w:t>1&gt;</w:t>
            </w:r>
            <w:r>
              <w:tab/>
            </w:r>
            <w:r>
              <w:t>upon receiving the updated SIB1 and the SIBs have been requested by the connected L2 U2N Remote UE from network;</w:t>
            </w:r>
          </w:p>
          <w:p>
            <w:r>
              <w:t xml:space="preserve">The L2 U2N Relay UE shall set the contents of </w:t>
            </w:r>
            <w:r>
              <w:rPr>
                <w:rFonts w:eastAsia="MS Mincho"/>
                <w:i/>
              </w:rPr>
              <w:t>UuMessageTransferSidelink</w:t>
            </w:r>
            <w:r>
              <w:t xml:space="preserve"> message as follows:</w:t>
            </w:r>
          </w:p>
          <w:p>
            <w:pPr>
              <w:pStyle w:val="67"/>
            </w:pPr>
            <w:r>
              <w:t>1&gt;</w:t>
            </w:r>
            <w:r>
              <w:tab/>
            </w:r>
            <w:r>
              <w:t xml:space="preserve">include </w:t>
            </w:r>
            <w:r>
              <w:rPr>
                <w:i/>
              </w:rPr>
              <w:t xml:space="preserve">sl-PagingDelivery </w:t>
            </w:r>
            <w:r>
              <w:t xml:space="preserve">if the </w:t>
            </w:r>
            <w:r>
              <w:rPr>
                <w:i/>
              </w:rPr>
              <w:t>Paging</w:t>
            </w:r>
            <w:r>
              <w:t xml:space="preserve"> message received from network containing the associated </w:t>
            </w:r>
            <w:r>
              <w:rPr>
                <w:i/>
              </w:rPr>
              <w:t>ue-Identity</w:t>
            </w:r>
            <w:r>
              <w:t xml:space="preserve"> of the L2 U2N Remote UE;</w:t>
            </w:r>
          </w:p>
          <w:p>
            <w:pPr>
              <w:pStyle w:val="67"/>
            </w:pPr>
            <w:r>
              <w:t>1&gt;</w:t>
            </w:r>
            <w:r>
              <w:tab/>
            </w:r>
            <w:r>
              <w:t xml:space="preserve">include </w:t>
            </w:r>
            <w:r>
              <w:rPr>
                <w:i/>
              </w:rPr>
              <w:t>sl-SystemInformationDelivery</w:t>
            </w:r>
            <w:r>
              <w:t xml:space="preserve"> if any of the conditions for initiating Uu message transfer procedure related to System Information are met;</w:t>
            </w:r>
          </w:p>
          <w:p>
            <w:pPr>
              <w:pStyle w:val="67"/>
            </w:pPr>
            <w:r>
              <w:t>1&gt;</w:t>
            </w:r>
            <w:r>
              <w:tab/>
            </w:r>
            <w:r>
              <w:t xml:space="preserve">submit the </w:t>
            </w:r>
            <w:r>
              <w:rPr>
                <w:i/>
              </w:rPr>
              <w:t>UuMessage</w:t>
            </w:r>
            <w:r>
              <w:rPr>
                <w:rFonts w:eastAsia="MS Mincho"/>
                <w:i/>
              </w:rPr>
              <w:t>TransferSidelink</w:t>
            </w:r>
            <w:r>
              <w:rPr>
                <w:i/>
              </w:rPr>
              <w:t xml:space="preserve"> </w:t>
            </w:r>
            <w:r>
              <w:t>message to lower layers for transmission.</w:t>
            </w:r>
          </w:p>
          <w:p>
            <w:pPr>
              <w:pStyle w:val="56"/>
              <w:rPr>
                <w:rFonts w:hint="default" w:ascii="Times New Roman" w:hAnsi="Times New Roman" w:cs="Times New Roman"/>
                <w:sz w:val="20"/>
                <w:vertAlign w:val="baseline"/>
                <w:lang w:val="en-US" w:eastAsia="zh-CN" w:bidi="ar-SA"/>
              </w:rPr>
            </w:pPr>
            <w:r>
              <w:rPr>
                <w:highlight w:val="yellow"/>
              </w:rPr>
              <w:t>NOTE:</w:t>
            </w:r>
            <w:r>
              <w:rPr>
                <w:highlight w:val="yellow"/>
              </w:rPr>
              <w:tab/>
            </w:r>
            <w:r>
              <w:rPr>
                <w:highlight w:val="yellow"/>
              </w:rPr>
              <w:t>The L2 U2N Relay UE always forwards SIB1 to the L2 U2N Remote UE.</w:t>
            </w:r>
          </w:p>
        </w:tc>
      </w:tr>
    </w:tbl>
    <w:p>
      <w:pPr>
        <w:pStyle w:val="53"/>
        <w:numPr>
          <w:ilvl w:val="0"/>
          <w:numId w:val="0"/>
        </w:numPr>
        <w:spacing w:before="157" w:beforeLines="50" w:beforeAutospacing="0" w:after="180" w:afterAutospacing="0"/>
        <w:jc w:val="both"/>
        <w:rPr>
          <w:rFonts w:hint="default" w:ascii="Times New Roman" w:hAnsi="Times New Roman" w:eastAsia="宋体" w:cs="Times New Roman"/>
          <w:sz w:val="20"/>
          <w:lang w:val="en-US" w:eastAsia="zh-CN" w:bidi="ar-SA"/>
        </w:rPr>
      </w:pPr>
      <w:r>
        <w:rPr>
          <w:rFonts w:hint="eastAsia" w:ascii="Times New Roman" w:hAnsi="Times New Roman" w:cs="Times New Roman"/>
          <w:sz w:val="20"/>
          <w:lang w:val="en-US" w:eastAsia="zh-CN" w:bidi="ar-SA"/>
        </w:rPr>
        <w:t xml:space="preserve">As seen above, NOTE in clause 5.8.9.8.2 in the latest TS 38.331 is not quite aligned with the agreement since </w:t>
      </w:r>
      <w:r>
        <w:rPr>
          <w:rFonts w:hint="eastAsia" w:ascii="Times New Roman" w:hAnsi="Times New Roman" w:eastAsia="宋体" w:cs="Times New Roman"/>
          <w:sz w:val="20"/>
          <w:lang w:val="en-US" w:eastAsia="zh-CN" w:bidi="ar-SA"/>
        </w:rPr>
        <w:t xml:space="preserve">the </w:t>
      </w:r>
      <w:r>
        <w:rPr>
          <w:rFonts w:hint="eastAsia" w:ascii="Times New Roman" w:hAnsi="Times New Roman" w:cs="Times New Roman"/>
          <w:sz w:val="20"/>
          <w:lang w:val="en-US" w:eastAsia="zh-CN" w:bidi="ar-SA"/>
        </w:rPr>
        <w:t>agreement states whe</w:t>
      </w:r>
      <w:r>
        <w:rPr>
          <w:rFonts w:hint="eastAsia" w:ascii="Times New Roman" w:hAnsi="Times New Roman" w:eastAsia="宋体" w:cs="Times New Roman"/>
          <w:sz w:val="20"/>
          <w:lang w:val="en-US" w:eastAsia="zh-CN" w:bidi="ar-SA"/>
        </w:rPr>
        <w:t>the</w:t>
      </w:r>
      <w:r>
        <w:rPr>
          <w:rFonts w:hint="eastAsia" w:ascii="Times New Roman" w:hAnsi="Times New Roman" w:cs="Times New Roman"/>
          <w:sz w:val="20"/>
          <w:lang w:val="en-US" w:eastAsia="zh-CN" w:bidi="ar-SA"/>
        </w:rPr>
        <w:t xml:space="preserve">r </w:t>
      </w:r>
      <w:r>
        <w:rPr>
          <w:rFonts w:hint="eastAsia" w:ascii="Times New Roman" w:hAnsi="Times New Roman" w:eastAsia="宋体" w:cs="Times New Roman"/>
          <w:sz w:val="20"/>
          <w:lang w:val="en-US" w:eastAsia="zh-CN" w:bidi="ar-SA"/>
        </w:rPr>
        <w:t>unsolicited forwarding</w:t>
      </w:r>
      <w:r>
        <w:rPr>
          <w:rFonts w:hint="eastAsia" w:ascii="Times New Roman" w:hAnsi="Times New Roman" w:cs="Times New Roman"/>
          <w:sz w:val="20"/>
          <w:lang w:val="en-US" w:eastAsia="zh-CN" w:bidi="ar-SA"/>
        </w:rPr>
        <w:t xml:space="preserve"> o</w:t>
      </w:r>
      <w:r>
        <w:rPr>
          <w:rFonts w:hint="eastAsia" w:ascii="Times New Roman" w:hAnsi="Times New Roman" w:eastAsia="宋体" w:cs="Times New Roman"/>
          <w:sz w:val="20"/>
          <w:lang w:val="en-US" w:eastAsia="zh-CN" w:bidi="ar-SA"/>
        </w:rPr>
        <w:t>f</w:t>
      </w:r>
      <w:r>
        <w:rPr>
          <w:rFonts w:hint="eastAsia" w:ascii="Times New Roman" w:hAnsi="Times New Roman" w:cs="Times New Roman"/>
          <w:sz w:val="20"/>
          <w:lang w:val="en-US" w:eastAsia="zh-CN" w:bidi="ar-SA"/>
        </w:rPr>
        <w:t xml:space="preserve"> SIB1 </w:t>
      </w:r>
      <w:r>
        <w:rPr>
          <w:rFonts w:hint="eastAsia" w:ascii="Times New Roman" w:hAnsi="Times New Roman" w:eastAsia="宋体" w:cs="Times New Roman"/>
          <w:sz w:val="20"/>
          <w:lang w:val="en-US" w:eastAsia="zh-CN" w:bidi="ar-SA"/>
        </w:rPr>
        <w:t xml:space="preserve">is </w:t>
      </w:r>
      <w:r>
        <w:rPr>
          <w:rFonts w:hint="eastAsia" w:ascii="Times New Roman" w:hAnsi="Times New Roman" w:cs="Times New Roman"/>
          <w:sz w:val="20"/>
          <w:lang w:val="en-US" w:eastAsia="zh-CN" w:bidi="ar-SA"/>
        </w:rPr>
        <w:t xml:space="preserve">used is </w:t>
      </w:r>
      <w:r>
        <w:rPr>
          <w:rFonts w:hint="eastAsia" w:ascii="Times New Roman" w:hAnsi="Times New Roman" w:eastAsia="宋体" w:cs="Times New Roman"/>
          <w:sz w:val="20"/>
          <w:lang w:val="en-US" w:eastAsia="zh-CN" w:bidi="ar-SA"/>
        </w:rPr>
        <w:t>left to relay UE implementation</w:t>
      </w:r>
      <w:r>
        <w:rPr>
          <w:rFonts w:hint="eastAsia" w:ascii="Times New Roman" w:hAnsi="Times New Roman" w:cs="Times New Roman"/>
          <w:sz w:val="20"/>
          <w:lang w:val="en-US" w:eastAsia="zh-CN" w:bidi="ar-SA"/>
        </w:rPr>
        <w:t xml:space="preserve">. </w:t>
      </w:r>
      <w:r>
        <w:rPr>
          <w:rFonts w:hint="eastAsia" w:ascii="Times New Roman" w:hAnsi="Times New Roman" w:eastAsia="宋体" w:cs="Times New Roman"/>
          <w:sz w:val="20"/>
          <w:lang w:val="en-US" w:eastAsia="zh-CN" w:bidi="ar-SA"/>
        </w:rPr>
        <w:t>As for the conditions which trigger the relay UE initiate the Uu message transfer procedure</w:t>
      </w:r>
      <w:r>
        <w:rPr>
          <w:rFonts w:hint="eastAsia" w:ascii="Times New Roman" w:hAnsi="Times New Roman" w:cs="Times New Roman"/>
          <w:sz w:val="20"/>
          <w:lang w:val="en-US" w:eastAsia="zh-CN" w:bidi="ar-SA"/>
        </w:rPr>
        <w:t xml:space="preserve">, </w:t>
      </w:r>
      <w:r>
        <w:rPr>
          <w:rFonts w:hint="eastAsia" w:ascii="Times New Roman" w:hAnsi="Times New Roman" w:eastAsia="宋体" w:cs="Times New Roman"/>
          <w:sz w:val="20"/>
          <w:lang w:val="en-US" w:eastAsia="zh-CN" w:bidi="ar-SA"/>
        </w:rPr>
        <w:t>the</w:t>
      </w:r>
      <w:r>
        <w:rPr>
          <w:rFonts w:hint="eastAsia" w:ascii="Times New Roman" w:hAnsi="Times New Roman" w:cs="Times New Roman"/>
          <w:sz w:val="20"/>
          <w:lang w:val="en-US" w:eastAsia="zh-CN" w:bidi="ar-SA"/>
        </w:rPr>
        <w:t xml:space="preserve"> </w:t>
      </w:r>
      <w:r>
        <w:rPr>
          <w:rFonts w:hint="eastAsia" w:ascii="Times New Roman" w:hAnsi="Times New Roman" w:eastAsia="宋体" w:cs="Times New Roman"/>
          <w:sz w:val="20"/>
          <w:lang w:val="en-US" w:eastAsia="zh-CN" w:bidi="ar-SA"/>
        </w:rPr>
        <w:t>unsolicited forwarding</w:t>
      </w:r>
      <w:r>
        <w:rPr>
          <w:rFonts w:hint="eastAsia" w:ascii="Times New Roman" w:hAnsi="Times New Roman" w:cs="Times New Roman"/>
          <w:sz w:val="20"/>
          <w:lang w:val="en-US" w:eastAsia="zh-CN" w:bidi="ar-SA"/>
        </w:rPr>
        <w:t xml:space="preserve"> o</w:t>
      </w:r>
      <w:r>
        <w:rPr>
          <w:rFonts w:hint="eastAsia" w:ascii="Times New Roman" w:hAnsi="Times New Roman" w:eastAsia="宋体" w:cs="Times New Roman"/>
          <w:sz w:val="20"/>
          <w:lang w:val="en-US" w:eastAsia="zh-CN" w:bidi="ar-SA"/>
        </w:rPr>
        <w:t>f</w:t>
      </w:r>
      <w:r>
        <w:rPr>
          <w:rFonts w:hint="eastAsia" w:ascii="Times New Roman" w:hAnsi="Times New Roman" w:cs="Times New Roman"/>
          <w:sz w:val="20"/>
          <w:lang w:val="en-US" w:eastAsia="zh-CN" w:bidi="ar-SA"/>
        </w:rPr>
        <w:t xml:space="preserve"> SIB1 are missing in the trigger condition of relay UE</w:t>
      </w:r>
      <w:r>
        <w:rPr>
          <w:rFonts w:hint="default" w:ascii="Times New Roman" w:hAnsi="Times New Roman" w:cs="Times New Roman"/>
          <w:sz w:val="20"/>
          <w:lang w:val="en-US" w:eastAsia="zh-CN" w:bidi="ar-SA"/>
        </w:rPr>
        <w:t>’</w:t>
      </w:r>
      <w:r>
        <w:rPr>
          <w:rFonts w:hint="eastAsia" w:ascii="Times New Roman" w:hAnsi="Times New Roman" w:cs="Times New Roman"/>
          <w:sz w:val="20"/>
          <w:lang w:val="en-US" w:eastAsia="zh-CN" w:bidi="ar-SA"/>
        </w:rPr>
        <w:t>s Uu message transfer.</w:t>
      </w:r>
    </w:p>
    <w:p>
      <w:pPr>
        <w:jc w:val="both"/>
        <w:rPr>
          <w:rFonts w:hint="default" w:ascii="Times New Roman" w:hAnsi="Times New Roman" w:cs="Times New Roman"/>
          <w:b/>
          <w:bCs/>
          <w:highlight w:val="none"/>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ascii="Times New Roman" w:hAnsi="Times New Roman" w:cs="Times New Roman"/>
          <w:b/>
          <w:bCs/>
          <w:i w:val="0"/>
          <w:iCs w:val="0"/>
          <w:sz w:val="20"/>
          <w:lang w:val="en-US" w:eastAsia="zh-CN"/>
        </w:rPr>
        <w:t>3</w:t>
      </w:r>
      <w:r>
        <w:rPr>
          <w:rFonts w:hint="eastAsia" w:ascii="Times New Roman" w:hAnsi="Times New Roman" w:eastAsia="宋体" w:cs="Times New Roman"/>
          <w:b/>
          <w:bCs/>
          <w:i w:val="0"/>
          <w:iCs w:val="0"/>
          <w:sz w:val="20"/>
          <w:lang w:val="en-US" w:eastAsia="zh-CN"/>
        </w:rPr>
        <w:t>:</w:t>
      </w:r>
      <w:r>
        <w:rPr>
          <w:rFonts w:hint="eastAsia" w:cs="Times New Roman"/>
          <w:b/>
          <w:bCs/>
          <w:i w:val="0"/>
          <w:iCs w:val="0"/>
          <w:sz w:val="20"/>
          <w:lang w:val="en-US" w:eastAsia="zh-CN"/>
        </w:rPr>
        <w:t xml:space="preserve"> T</w:t>
      </w:r>
      <w:r>
        <w:rPr>
          <w:rFonts w:hint="eastAsia" w:ascii="Times New Roman" w:hAnsi="Times New Roman" w:cs="Times New Roman"/>
          <w:b/>
          <w:bCs/>
          <w:sz w:val="20"/>
          <w:lang w:val="en-US" w:eastAsia="zh-CN" w:bidi="ar-SA"/>
        </w:rPr>
        <w:t xml:space="preserve">he </w:t>
      </w:r>
      <w:r>
        <w:rPr>
          <w:rFonts w:hint="eastAsia" w:ascii="Times New Roman" w:hAnsi="Times New Roman" w:eastAsia="宋体" w:cs="Times New Roman"/>
          <w:b/>
          <w:bCs/>
          <w:sz w:val="20"/>
          <w:lang w:val="en-US" w:eastAsia="zh-CN" w:bidi="ar-SA"/>
        </w:rPr>
        <w:t>unsolicited forwarding</w:t>
      </w:r>
      <w:r>
        <w:rPr>
          <w:rFonts w:hint="eastAsia" w:ascii="Times New Roman" w:hAnsi="Times New Roman" w:cs="Times New Roman"/>
          <w:b/>
          <w:bCs/>
          <w:sz w:val="20"/>
          <w:lang w:val="en-US" w:eastAsia="zh-CN" w:bidi="ar-SA"/>
        </w:rPr>
        <w:t xml:space="preserve"> o</w:t>
      </w:r>
      <w:r>
        <w:rPr>
          <w:rFonts w:hint="eastAsia" w:ascii="Times New Roman" w:hAnsi="Times New Roman" w:eastAsia="宋体" w:cs="Times New Roman"/>
          <w:b/>
          <w:bCs/>
          <w:sz w:val="20"/>
          <w:lang w:val="en-US" w:eastAsia="zh-CN" w:bidi="ar-SA"/>
        </w:rPr>
        <w:t>f</w:t>
      </w:r>
      <w:r>
        <w:rPr>
          <w:rFonts w:hint="eastAsia" w:ascii="Times New Roman" w:hAnsi="Times New Roman" w:cs="Times New Roman"/>
          <w:b/>
          <w:bCs/>
          <w:sz w:val="20"/>
          <w:lang w:val="en-US" w:eastAsia="zh-CN" w:bidi="ar-SA"/>
        </w:rPr>
        <w:t xml:space="preserve"> SIB1 </w:t>
      </w:r>
      <w:r>
        <w:rPr>
          <w:rFonts w:hint="eastAsia" w:cs="Times New Roman"/>
          <w:b/>
          <w:bCs/>
          <w:sz w:val="20"/>
          <w:lang w:val="en-US" w:eastAsia="zh-CN" w:bidi="ar-SA"/>
        </w:rPr>
        <w:t xml:space="preserve">should </w:t>
      </w:r>
      <w:r>
        <w:rPr>
          <w:b/>
          <w:bCs/>
        </w:rPr>
        <w:t>b</w:t>
      </w:r>
      <w:r>
        <w:rPr>
          <w:rFonts w:hint="eastAsia"/>
          <w:b/>
          <w:bCs/>
          <w:lang w:val="en-US" w:eastAsia="zh-CN"/>
        </w:rPr>
        <w:t>e cap</w:t>
      </w:r>
      <w:r>
        <w:rPr>
          <w:rFonts w:hint="eastAsia" w:ascii="Times New Roman" w:hAnsi="Times New Roman" w:cs="Times New Roman"/>
          <w:b/>
          <w:bCs/>
          <w:sz w:val="20"/>
          <w:lang w:val="en-US" w:eastAsia="zh-CN" w:bidi="ar-SA"/>
        </w:rPr>
        <w:t>t</w:t>
      </w:r>
      <w:r>
        <w:rPr>
          <w:rFonts w:hint="eastAsia" w:cs="Times New Roman"/>
          <w:b/>
          <w:bCs/>
          <w:sz w:val="20"/>
          <w:lang w:val="en-US" w:eastAsia="zh-CN" w:bidi="ar-SA"/>
        </w:rPr>
        <w:t>u</w:t>
      </w:r>
      <w:r>
        <w:rPr>
          <w:rFonts w:hint="eastAsia" w:ascii="Times New Roman" w:hAnsi="Times New Roman" w:cs="Times New Roman"/>
          <w:b/>
          <w:bCs/>
          <w:sz w:val="20"/>
          <w:lang w:val="en-US" w:eastAsia="zh-CN" w:bidi="ar-SA"/>
        </w:rPr>
        <w:t>re</w:t>
      </w:r>
      <w:r>
        <w:rPr>
          <w:rFonts w:hint="eastAsia" w:cs="Times New Roman"/>
          <w:b/>
          <w:bCs/>
          <w:sz w:val="20"/>
          <w:lang w:val="en-US" w:eastAsia="zh-CN" w:bidi="ar-SA"/>
        </w:rPr>
        <w:t>d</w:t>
      </w:r>
      <w:r>
        <w:rPr>
          <w:rFonts w:hint="eastAsia" w:ascii="Times New Roman" w:hAnsi="Times New Roman" w:cs="Times New Roman"/>
          <w:b/>
          <w:bCs/>
          <w:sz w:val="20"/>
          <w:lang w:val="en-US" w:eastAsia="zh-CN" w:bidi="ar-SA"/>
        </w:rPr>
        <w:t xml:space="preserve"> in the trigger condition of relay UE</w:t>
      </w:r>
      <w:r>
        <w:rPr>
          <w:rFonts w:hint="default" w:ascii="Times New Roman" w:hAnsi="Times New Roman" w:cs="Times New Roman"/>
          <w:b/>
          <w:bCs/>
          <w:sz w:val="20"/>
          <w:lang w:val="en-US" w:eastAsia="zh-CN" w:bidi="ar-SA"/>
        </w:rPr>
        <w:t>’</w:t>
      </w:r>
      <w:r>
        <w:rPr>
          <w:rFonts w:hint="eastAsia" w:ascii="Times New Roman" w:hAnsi="Times New Roman" w:cs="Times New Roman"/>
          <w:b/>
          <w:bCs/>
          <w:sz w:val="20"/>
          <w:lang w:val="en-US" w:eastAsia="zh-CN" w:bidi="ar-SA"/>
        </w:rPr>
        <w:t>s Uu message transfer</w:t>
      </w:r>
      <w:r>
        <w:rPr>
          <w:rFonts w:hint="eastAsia" w:cs="Times New Roman"/>
          <w:b/>
          <w:bCs/>
          <w:sz w:val="20"/>
          <w:lang w:val="en-US" w:eastAsia="zh-CN" w:bidi="ar-SA"/>
        </w:rPr>
        <w:t>.</w:t>
      </w:r>
    </w:p>
    <w:p>
      <w:pPr>
        <w:pStyle w:val="3"/>
        <w:rPr>
          <w:rFonts w:hint="eastAsia"/>
          <w:lang w:val="en-US" w:eastAsia="zh-CN"/>
        </w:rPr>
      </w:pPr>
      <w:r>
        <w:t xml:space="preserve">About </w:t>
      </w:r>
      <w:r>
        <w:rPr>
          <w:rFonts w:hint="eastAsia"/>
          <w:lang w:val="en-US" w:eastAsia="zh-CN"/>
        </w:rPr>
        <w:t>Paging DRX cycle</w:t>
      </w:r>
    </w:p>
    <w:bookmarkEnd w:id="0"/>
    <w:p>
      <w:pPr>
        <w:jc w:val="both"/>
        <w:rPr>
          <w:rFonts w:hint="default"/>
          <w:lang w:val="en-US" w:eastAsia="zh-CN"/>
        </w:rPr>
      </w:pPr>
      <w:bookmarkStart w:id="1" w:name="OLE_LINK2"/>
      <w:bookmarkStart w:id="2" w:name="OLE_LINK1"/>
      <w:r>
        <w:rPr>
          <w:rFonts w:hint="eastAsia"/>
          <w:lang w:val="en-US" w:eastAsia="zh-CN"/>
        </w:rPr>
        <w:t xml:space="preserve">According to agreement in RAN2 #116 meeting[3], </w:t>
      </w:r>
      <w:r>
        <w:rPr>
          <w:highlight w:val="none"/>
        </w:rPr>
        <w:t>RRC_IDLE/RRC_INACTIVE remote UE provide its Uu DRX cycle information to RRC_IDLE/RRC_INACTIVE relay UE</w:t>
      </w:r>
      <w:r>
        <w:rPr>
          <w:rFonts w:hint="eastAsia"/>
          <w:highlight w:val="none"/>
          <w:lang w:val="en-US" w:eastAsia="zh-CN"/>
        </w:rPr>
        <w:t xml:space="preserve"> and </w:t>
      </w:r>
      <w:r>
        <w:rPr>
          <w:highlight w:val="none"/>
        </w:rPr>
        <w:t>R</w:t>
      </w:r>
      <w:r>
        <w:t>emote UE</w:t>
      </w:r>
      <w:r>
        <w:rPr>
          <w:rFonts w:hint="default"/>
          <w:lang w:val="en-US" w:eastAsia="zh-CN"/>
        </w:rPr>
        <w:t>’</w:t>
      </w:r>
      <w:r>
        <w:rPr>
          <w:rFonts w:hint="eastAsia"/>
          <w:lang w:val="en-US" w:eastAsia="zh-CN"/>
        </w:rPr>
        <w:t>s</w:t>
      </w:r>
      <w:r>
        <w:t xml:space="preserve"> paging occasions </w:t>
      </w:r>
      <w:r>
        <w:rPr>
          <w:rFonts w:hint="eastAsia"/>
          <w:lang w:val="en-US" w:eastAsia="zh-CN"/>
        </w:rPr>
        <w:t>is</w:t>
      </w:r>
      <w:r>
        <w:t xml:space="preserve"> derived by the relay UE from the formula in 38.304 (for PF/PO calculation).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noWrap w:val="0"/>
            <w:vAlign w:val="top"/>
          </w:tcPr>
          <w:p>
            <w:pPr>
              <w:jc w:val="left"/>
              <w:rPr>
                <w:rFonts w:hint="eastAsia" w:ascii="CG Times (WN)" w:hAnsi="CG Times (WN)"/>
                <w:lang w:val="en-US" w:eastAsia="zh-CN"/>
              </w:rPr>
            </w:pPr>
            <w:r>
              <w:rPr>
                <w:rFonts w:hint="eastAsia" w:ascii="CG Times (WN)" w:hAnsi="CG Times (WN)"/>
                <w:lang w:val="en-US" w:eastAsia="zh-CN"/>
              </w:rPr>
              <w:t>TS 38.304</w:t>
            </w:r>
          </w:p>
          <w:p>
            <w:pPr>
              <w:rPr>
                <w:rFonts w:ascii="CG Times (WN)" w:hAnsi="CG Times (WN)"/>
              </w:rPr>
            </w:pPr>
            <w:r>
              <w:rPr>
                <w:rFonts w:ascii="CG Times (WN)" w:hAnsi="CG Times (WN)"/>
              </w:rPr>
              <w:t>The PF</w:t>
            </w:r>
            <w:r>
              <w:rPr>
                <w:rFonts w:ascii="CG Times (WN)" w:hAnsi="CG Times (WN)"/>
                <w:lang w:eastAsia="zh-CN"/>
              </w:rPr>
              <w:t xml:space="preserve"> and</w:t>
            </w:r>
            <w:r>
              <w:rPr>
                <w:rFonts w:ascii="CG Times (WN)" w:hAnsi="CG Times (WN)"/>
              </w:rPr>
              <w:t xml:space="preserve"> PO for paging</w:t>
            </w:r>
            <w:r>
              <w:rPr>
                <w:rFonts w:ascii="CG Times (WN)" w:hAnsi="CG Times (WN)"/>
                <w:lang w:eastAsia="zh-CN"/>
              </w:rPr>
              <w:t xml:space="preserve"> are</w:t>
            </w:r>
            <w:r>
              <w:rPr>
                <w:rFonts w:ascii="CG Times (WN)" w:hAnsi="CG Times (WN)"/>
              </w:rPr>
              <w:t xml:space="preserve"> determined by the following formulae:</w:t>
            </w:r>
          </w:p>
          <w:p>
            <w:pPr>
              <w:pStyle w:val="67"/>
              <w:rPr>
                <w:rFonts w:ascii="CG Times (WN)" w:hAnsi="CG Times (WN)"/>
              </w:rPr>
            </w:pPr>
            <w:r>
              <w:rPr>
                <w:rFonts w:ascii="CG Times (WN)" w:hAnsi="CG Times (WN)"/>
              </w:rPr>
              <w:t>SFN for the PF is determined by:</w:t>
            </w:r>
          </w:p>
          <w:p>
            <w:pPr>
              <w:pStyle w:val="66"/>
              <w:rPr>
                <w:rFonts w:ascii="CG Times (WN)" w:hAnsi="CG Times (WN)"/>
                <w:color w:val="auto"/>
              </w:rPr>
            </w:pPr>
            <w:r>
              <w:rPr>
                <w:rFonts w:ascii="CG Times (WN)" w:hAnsi="CG Times (WN)"/>
                <w:color w:val="auto"/>
              </w:rPr>
              <w:t>(SFN + PF_offset) mod T = (T div N)*(UE_ID mod N)</w:t>
            </w:r>
          </w:p>
          <w:p>
            <w:pPr>
              <w:pStyle w:val="67"/>
              <w:rPr>
                <w:rFonts w:ascii="CG Times (WN)" w:hAnsi="CG Times (WN)"/>
              </w:rPr>
            </w:pPr>
            <w:r>
              <w:rPr>
                <w:rFonts w:ascii="CG Times (WN)" w:hAnsi="CG Times (WN)"/>
              </w:rPr>
              <w:t>Index (i_s), indicating the index of the PO is determined by:</w:t>
            </w:r>
          </w:p>
          <w:p>
            <w:pPr>
              <w:pStyle w:val="66"/>
              <w:rPr>
                <w:rFonts w:ascii="CG Times (WN)" w:hAnsi="CG Times (WN)"/>
                <w:color w:val="auto"/>
              </w:rPr>
            </w:pPr>
            <w:r>
              <w:rPr>
                <w:rFonts w:ascii="CG Times (WN)" w:hAnsi="CG Times (WN)"/>
                <w:color w:val="auto"/>
              </w:rPr>
              <w:t>i_s = floor (UE_ID/N) mod Ns</w:t>
            </w:r>
          </w:p>
          <w:p>
            <w:pPr>
              <w:jc w:val="left"/>
              <w:rPr>
                <w:rFonts w:hint="eastAsia" w:ascii="CG Times (WN)" w:hAnsi="CG Times (WN)"/>
                <w:lang w:val="en-US" w:eastAsia="zh-CN"/>
              </w:rPr>
            </w:pPr>
          </w:p>
          <w:p>
            <w:pPr>
              <w:pStyle w:val="66"/>
              <w:ind w:left="0" w:leftChars="0" w:firstLine="0" w:firstLineChars="0"/>
              <w:rPr>
                <w:rFonts w:ascii="CG Times (WN)" w:hAnsi="CG Times (WN)"/>
                <w:highlight w:val="none"/>
              </w:rPr>
            </w:pPr>
            <w:r>
              <w:rPr>
                <w:rFonts w:ascii="CG Times (WN)" w:hAnsi="CG Times (WN)"/>
                <w:bCs/>
                <w:highlight w:val="yellow"/>
              </w:rPr>
              <w:t>T: DRX cycle of the UE (</w:t>
            </w:r>
            <w:r>
              <w:rPr>
                <w:rFonts w:ascii="CG Times (WN)" w:hAnsi="CG Times (WN)"/>
                <w:highlight w:val="yellow"/>
              </w:rPr>
              <w:t>T is determined by the shortest of the UE specific DRX value(s), if configured by RRC and/or upper layers, and a default DRX value broadcast in system information. In RRC_IDLE state, if UE specific DRX is not configured by upper layers, the default value is applied).</w:t>
            </w:r>
          </w:p>
          <w:p>
            <w:pPr>
              <w:pStyle w:val="66"/>
              <w:ind w:left="0" w:leftChars="0" w:firstLine="0" w:firstLineChars="0"/>
              <w:rPr>
                <w:rFonts w:ascii="CG Times (WN)" w:hAnsi="CG Times (WN)"/>
                <w:bCs/>
                <w:lang w:eastAsia="ko-KR"/>
              </w:rPr>
            </w:pPr>
            <w:r>
              <w:rPr>
                <w:rFonts w:ascii="CG Times (WN)" w:hAnsi="CG Times (WN)"/>
                <w:bCs/>
              </w:rPr>
              <w:t xml:space="preserve">N: number of total paging </w:t>
            </w:r>
            <w:r>
              <w:rPr>
                <w:rFonts w:ascii="CG Times (WN)" w:hAnsi="CG Times (WN)"/>
                <w:bCs/>
                <w:lang w:eastAsia="ko-KR"/>
              </w:rPr>
              <w:t>frames</w:t>
            </w:r>
            <w:r>
              <w:rPr>
                <w:rFonts w:ascii="CG Times (WN)" w:hAnsi="CG Times (WN)"/>
                <w:bCs/>
              </w:rPr>
              <w:t xml:space="preserve"> in T</w:t>
            </w:r>
          </w:p>
          <w:p>
            <w:pPr>
              <w:pStyle w:val="66"/>
              <w:ind w:left="0" w:leftChars="0" w:firstLine="0" w:firstLineChars="0"/>
              <w:rPr>
                <w:rFonts w:ascii="CG Times (WN)" w:hAnsi="CG Times (WN)"/>
                <w:lang w:eastAsia="zh-CN"/>
              </w:rPr>
            </w:pPr>
            <w:r>
              <w:rPr>
                <w:rFonts w:ascii="CG Times (WN)" w:hAnsi="CG Times (WN)"/>
                <w:lang w:eastAsia="ko-KR"/>
              </w:rPr>
              <w:t xml:space="preserve">Ns: number of paging </w:t>
            </w:r>
            <w:r>
              <w:rPr>
                <w:rFonts w:ascii="CG Times (WN)" w:hAnsi="CG Times (WN)"/>
                <w:bCs/>
              </w:rPr>
              <w:t xml:space="preserve">occasions </w:t>
            </w:r>
            <w:r>
              <w:rPr>
                <w:rFonts w:ascii="CG Times (WN)" w:hAnsi="CG Times (WN)"/>
                <w:lang w:eastAsia="ko-KR"/>
              </w:rPr>
              <w:t>for a PF</w:t>
            </w:r>
          </w:p>
          <w:p>
            <w:pPr>
              <w:pStyle w:val="66"/>
              <w:ind w:left="0" w:leftChars="0" w:firstLine="0" w:firstLineChars="0"/>
              <w:rPr>
                <w:rFonts w:ascii="CG Times (WN)" w:hAnsi="CG Times (WN)"/>
                <w:lang w:eastAsia="zh-CN"/>
              </w:rPr>
            </w:pPr>
            <w:r>
              <w:rPr>
                <w:rFonts w:ascii="CG Times (WN)" w:hAnsi="CG Times (WN)"/>
                <w:lang w:eastAsia="zh-CN"/>
              </w:rPr>
              <w:t>PF_offset: offset used for PF determination</w:t>
            </w:r>
          </w:p>
          <w:p>
            <w:pPr>
              <w:pStyle w:val="66"/>
              <w:ind w:left="0" w:leftChars="0" w:firstLine="0" w:firstLineChars="0"/>
              <w:rPr>
                <w:rFonts w:hint="eastAsia" w:ascii="CG Times (WN)" w:hAnsi="CG Times (WN)"/>
                <w:lang w:val="en-US" w:eastAsia="zh-CN"/>
              </w:rPr>
            </w:pPr>
            <w:r>
              <w:rPr>
                <w:rFonts w:ascii="CG Times (WN)" w:hAnsi="CG Times (WN)"/>
                <w:bCs/>
              </w:rPr>
              <w:t>UE_ID: 5G-S-TMSI mod 1024</w:t>
            </w:r>
          </w:p>
        </w:tc>
      </w:tr>
    </w:tbl>
    <w:p>
      <w:pPr>
        <w:jc w:val="both"/>
        <w:rPr>
          <w:rFonts w:hint="default" w:ascii="Times New Roman" w:hAnsi="Times New Roman" w:eastAsia="宋体" w:cs="Times New Roman"/>
          <w:b w:val="0"/>
          <w:bCs w:val="0"/>
          <w:sz w:val="20"/>
          <w:szCs w:val="21"/>
          <w:lang w:val="en-US" w:eastAsia="zh-CN"/>
        </w:rPr>
      </w:pPr>
      <w:r>
        <w:rPr>
          <w:rFonts w:hint="eastAsia" w:cs="Times New Roman"/>
          <w:b w:val="0"/>
          <w:bCs w:val="0"/>
          <w:sz w:val="20"/>
          <w:szCs w:val="21"/>
          <w:lang w:val="en-US" w:eastAsia="zh-CN"/>
        </w:rPr>
        <w:t xml:space="preserve">With regard to </w:t>
      </w:r>
      <w:r>
        <w:t xml:space="preserve">the </w:t>
      </w:r>
      <w:r>
        <w:rPr>
          <w:rFonts w:hint="eastAsia" w:cs="Times New Roman"/>
          <w:b w:val="0"/>
          <w:bCs w:val="0"/>
          <w:sz w:val="20"/>
          <w:szCs w:val="21"/>
          <w:lang w:val="en-US" w:eastAsia="zh-CN"/>
        </w:rPr>
        <w:t xml:space="preserve">UE specific DRX cycle configured by upper layer, it is actually the value of </w:t>
      </w:r>
      <w:r>
        <w:rPr>
          <w:rFonts w:hint="default" w:cs="Times New Roman"/>
          <w:b w:val="0"/>
          <w:bCs w:val="0"/>
          <w:sz w:val="20"/>
          <w:szCs w:val="21"/>
          <w:lang w:val="en-US" w:eastAsia="zh-CN"/>
        </w:rPr>
        <w:t>“</w:t>
      </w:r>
      <w:r>
        <w:rPr>
          <w:rFonts w:hint="eastAsia" w:cs="Times New Roman"/>
          <w:b w:val="0"/>
          <w:bCs w:val="0"/>
          <w:sz w:val="20"/>
          <w:szCs w:val="21"/>
          <w:lang w:val="en-US" w:eastAsia="zh-CN"/>
        </w:rPr>
        <w:t>Requested DRX parameters</w:t>
      </w:r>
      <w:r>
        <w:rPr>
          <w:rFonts w:hint="default" w:cs="Times New Roman"/>
          <w:b w:val="0"/>
          <w:bCs w:val="0"/>
          <w:sz w:val="20"/>
          <w:szCs w:val="21"/>
          <w:lang w:val="en-US" w:eastAsia="zh-CN"/>
        </w:rPr>
        <w:t>”</w:t>
      </w:r>
      <w:r>
        <w:rPr>
          <w:rFonts w:hint="eastAsia" w:cs="Times New Roman"/>
          <w:b w:val="0"/>
          <w:bCs w:val="0"/>
          <w:sz w:val="20"/>
          <w:szCs w:val="21"/>
          <w:lang w:val="en-US" w:eastAsia="zh-CN"/>
        </w:rPr>
        <w:t xml:space="preserve"> in the </w:t>
      </w:r>
      <w:r>
        <w:t>REGISTRATION REQUEST message</w:t>
      </w:r>
      <w:r>
        <w:rPr>
          <w:rFonts w:hint="eastAsia"/>
          <w:lang w:val="en-US" w:eastAsia="zh-CN"/>
        </w:rPr>
        <w:t xml:space="preserve">. According to TS 24.501, </w:t>
      </w:r>
      <w:r>
        <w:rPr>
          <w:rFonts w:hint="default" w:cs="Times New Roman"/>
          <w:b w:val="0"/>
          <w:bCs w:val="0"/>
          <w:sz w:val="20"/>
          <w:szCs w:val="21"/>
          <w:lang w:val="en-US" w:eastAsia="zh-CN"/>
        </w:rPr>
        <w:t>‘</w:t>
      </w:r>
      <w:r>
        <w:rPr>
          <w:rFonts w:hint="eastAsia" w:cs="Times New Roman"/>
          <w:b w:val="0"/>
          <w:bCs w:val="0"/>
          <w:sz w:val="20"/>
          <w:szCs w:val="21"/>
          <w:lang w:val="en-US" w:eastAsia="zh-CN"/>
        </w:rPr>
        <w:t>Requested DRX parameters</w:t>
      </w:r>
      <w:r>
        <w:rPr>
          <w:rFonts w:hint="default" w:cs="Times New Roman"/>
          <w:b w:val="0"/>
          <w:bCs w:val="0"/>
          <w:sz w:val="20"/>
          <w:szCs w:val="21"/>
          <w:lang w:val="en-US" w:eastAsia="zh-CN"/>
        </w:rPr>
        <w:t>’</w:t>
      </w:r>
      <w:r>
        <w:rPr>
          <w:rFonts w:hint="eastAsia" w:cs="Times New Roman"/>
          <w:b w:val="0"/>
          <w:bCs w:val="0"/>
          <w:sz w:val="20"/>
          <w:szCs w:val="21"/>
          <w:lang w:val="en-US" w:eastAsia="zh-CN"/>
        </w:rPr>
        <w:t xml:space="preserve"> is optional.</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jc w:val="both"/>
              <w:rPr>
                <w:rFonts w:hint="eastAsia" w:cs="Times New Roman"/>
                <w:b w:val="0"/>
                <w:bCs w:val="0"/>
                <w:sz w:val="20"/>
                <w:szCs w:val="21"/>
                <w:vertAlign w:val="baseline"/>
                <w:lang w:val="en-US" w:eastAsia="zh-CN"/>
              </w:rPr>
            </w:pPr>
            <w:r>
              <w:rPr>
                <w:rFonts w:hint="eastAsia" w:cs="Times New Roman"/>
                <w:b w:val="0"/>
                <w:bCs w:val="0"/>
                <w:sz w:val="20"/>
                <w:szCs w:val="21"/>
                <w:vertAlign w:val="baseline"/>
                <w:lang w:val="en-US" w:eastAsia="zh-CN"/>
              </w:rPr>
              <w:t>TS 24.501</w:t>
            </w:r>
          </w:p>
          <w:p>
            <w:pPr>
              <w:pStyle w:val="5"/>
              <w:numPr>
                <w:ilvl w:val="3"/>
                <w:numId w:val="0"/>
              </w:numPr>
              <w:ind w:right="200" w:rightChars="100"/>
              <w:rPr>
                <w:lang w:eastAsia="ko-KR"/>
              </w:rPr>
            </w:pPr>
            <w:bookmarkStart w:id="3" w:name="_Toc75770479"/>
            <w:bookmarkStart w:id="4" w:name="_Toc20232899"/>
            <w:bookmarkStart w:id="5" w:name="_Toc45287029"/>
            <w:bookmarkStart w:id="6" w:name="_Toc51948298"/>
            <w:bookmarkStart w:id="7" w:name="_Toc51949390"/>
            <w:bookmarkStart w:id="8" w:name="_Toc36657364"/>
            <w:bookmarkStart w:id="9" w:name="_Toc27747003"/>
            <w:bookmarkStart w:id="10" w:name="_Toc36213187"/>
            <w:r>
              <w:t>8.2.6</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3"/>
            <w:bookmarkEnd w:id="4"/>
            <w:bookmarkEnd w:id="5"/>
            <w:bookmarkEnd w:id="6"/>
            <w:bookmarkEnd w:id="7"/>
            <w:bookmarkEnd w:id="8"/>
            <w:bookmarkEnd w:id="9"/>
            <w:bookmarkEnd w:id="10"/>
          </w:p>
          <w:p>
            <w:r>
              <w:t>The REGISTRATION REQUEST message is sent by the UE to the AMF. See table 8.2.6.1.1.</w:t>
            </w:r>
          </w:p>
          <w:p>
            <w:pPr>
              <w:pStyle w:val="67"/>
            </w:pPr>
            <w:r>
              <w:t>Message type:</w:t>
            </w:r>
            <w:r>
              <w:tab/>
            </w:r>
            <w:r>
              <w:t>REGISTRATION REQUEST</w:t>
            </w:r>
          </w:p>
          <w:p>
            <w:pPr>
              <w:pStyle w:val="67"/>
            </w:pPr>
            <w:r>
              <w:t>Significance:</w:t>
            </w:r>
            <w:r>
              <w:tab/>
            </w:r>
            <w:r>
              <w:t>dual</w:t>
            </w:r>
          </w:p>
          <w:p>
            <w:pPr>
              <w:pStyle w:val="67"/>
            </w:pPr>
            <w:r>
              <w:t>Direction:</w:t>
            </w:r>
            <w:r>
              <w:tab/>
            </w:r>
            <w:r>
              <w:t>UE to network</w:t>
            </w:r>
          </w:p>
          <w:p>
            <w:pPr>
              <w:pStyle w:val="60"/>
            </w:pPr>
            <w:r>
              <w:t>Table 8.2.6.1.1: REGISTRATION REQUEST message content</w:t>
            </w:r>
          </w:p>
          <w:tbl>
            <w:tblPr>
              <w:tblStyle w:val="42"/>
              <w:tblW w:w="0" w:type="auto"/>
              <w:jc w:val="center"/>
              <w:tblLayout w:type="autofit"/>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63"/>
                    <w:rPr>
                      <w:lang w:eastAsia="en-US"/>
                    </w:rPr>
                  </w:pPr>
                  <w:r>
                    <w:rPr>
                      <w:lang w:eastAsia="en-US"/>
                    </w:rPr>
                    <w:t>IEI</w:t>
                  </w:r>
                </w:p>
              </w:tc>
              <w:tc>
                <w:tcPr>
                  <w:tcW w:w="2835" w:type="dxa"/>
                  <w:tcBorders>
                    <w:top w:val="single" w:color="000000" w:sz="6" w:space="0"/>
                    <w:left w:val="single" w:color="000000" w:sz="6" w:space="0"/>
                    <w:bottom w:val="single" w:color="000000" w:sz="6" w:space="0"/>
                    <w:right w:val="single" w:color="000000" w:sz="6" w:space="0"/>
                  </w:tcBorders>
                </w:tcPr>
                <w:p>
                  <w:pPr>
                    <w:pStyle w:val="63"/>
                    <w:rPr>
                      <w:lang w:eastAsia="en-US"/>
                    </w:rPr>
                  </w:pPr>
                  <w:r>
                    <w:rPr>
                      <w:lang w:eastAsia="en-US"/>
                    </w:rPr>
                    <w:t>Information Element</w:t>
                  </w:r>
                </w:p>
              </w:tc>
              <w:tc>
                <w:tcPr>
                  <w:tcW w:w="3119" w:type="dxa"/>
                  <w:tcBorders>
                    <w:top w:val="single" w:color="000000" w:sz="6" w:space="0"/>
                    <w:left w:val="single" w:color="000000" w:sz="6" w:space="0"/>
                    <w:bottom w:val="single" w:color="000000" w:sz="6" w:space="0"/>
                    <w:right w:val="single" w:color="000000" w:sz="6" w:space="0"/>
                  </w:tcBorders>
                </w:tcPr>
                <w:p>
                  <w:pPr>
                    <w:pStyle w:val="63"/>
                    <w:rPr>
                      <w:lang w:eastAsia="en-US"/>
                    </w:rPr>
                  </w:pPr>
                  <w:r>
                    <w:rPr>
                      <w:lang w:eastAsia="en-US"/>
                    </w:rP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63"/>
                    <w:rPr>
                      <w:lang w:eastAsia="en-US"/>
                    </w:rPr>
                  </w:pPr>
                  <w:r>
                    <w:rPr>
                      <w:lang w:eastAsia="en-US"/>
                    </w:rPr>
                    <w:t>Presence</w:t>
                  </w:r>
                </w:p>
              </w:tc>
              <w:tc>
                <w:tcPr>
                  <w:tcW w:w="851" w:type="dxa"/>
                  <w:tcBorders>
                    <w:top w:val="single" w:color="000000" w:sz="6" w:space="0"/>
                    <w:left w:val="single" w:color="000000" w:sz="6" w:space="0"/>
                    <w:bottom w:val="single" w:color="000000" w:sz="6" w:space="0"/>
                    <w:right w:val="single" w:color="000000" w:sz="6" w:space="0"/>
                  </w:tcBorders>
                </w:tcPr>
                <w:p>
                  <w:pPr>
                    <w:pStyle w:val="63"/>
                    <w:rPr>
                      <w:lang w:eastAsia="en-US"/>
                    </w:rPr>
                  </w:pPr>
                  <w:r>
                    <w:rPr>
                      <w:lang w:eastAsia="en-US"/>
                    </w:rPr>
                    <w:t>Format</w:t>
                  </w:r>
                </w:p>
              </w:tc>
              <w:tc>
                <w:tcPr>
                  <w:tcW w:w="851" w:type="dxa"/>
                  <w:tcBorders>
                    <w:top w:val="single" w:color="000000" w:sz="6" w:space="0"/>
                    <w:left w:val="single" w:color="000000" w:sz="6" w:space="0"/>
                    <w:bottom w:val="single" w:color="000000" w:sz="6" w:space="0"/>
                    <w:right w:val="single" w:color="000000" w:sz="6" w:space="0"/>
                  </w:tcBorders>
                </w:tcPr>
                <w:p>
                  <w:pPr>
                    <w:pStyle w:val="63"/>
                    <w:rPr>
                      <w:lang w:eastAsia="en-US"/>
                    </w:rPr>
                  </w:pPr>
                  <w:r>
                    <w:rPr>
                      <w:lang w:eastAsia="en-US"/>
                    </w:rP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4"/>
                    <w:rPr>
                      <w:lang w:eastAsia="en-US"/>
                    </w:rPr>
                  </w:pPr>
                </w:p>
              </w:tc>
              <w:tc>
                <w:tcPr>
                  <w:tcW w:w="2835" w:type="dxa"/>
                  <w:tcBorders>
                    <w:top w:val="single" w:color="000000" w:sz="6" w:space="0"/>
                    <w:left w:val="single" w:color="000000" w:sz="6" w:space="0"/>
                    <w:bottom w:val="single" w:color="000000" w:sz="6" w:space="0"/>
                    <w:right w:val="single" w:color="000000" w:sz="6" w:space="0"/>
                  </w:tcBorders>
                </w:tcPr>
                <w:p>
                  <w:pPr>
                    <w:pStyle w:val="54"/>
                    <w:rPr>
                      <w:lang w:eastAsia="en-US"/>
                    </w:rPr>
                  </w:pPr>
                  <w:r>
                    <w:rPr>
                      <w:lang w:eastAsia="en-US"/>
                    </w:rPr>
                    <w:t>Extended protocol discriminator</w:t>
                  </w:r>
                </w:p>
              </w:tc>
              <w:tc>
                <w:tcPr>
                  <w:tcW w:w="3119" w:type="dxa"/>
                  <w:tcBorders>
                    <w:top w:val="single" w:color="000000" w:sz="6" w:space="0"/>
                    <w:left w:val="single" w:color="000000" w:sz="6" w:space="0"/>
                    <w:bottom w:val="single" w:color="000000" w:sz="6" w:space="0"/>
                    <w:right w:val="single" w:color="000000" w:sz="6" w:space="0"/>
                  </w:tcBorders>
                </w:tcPr>
                <w:p>
                  <w:pPr>
                    <w:pStyle w:val="54"/>
                    <w:rPr>
                      <w:lang w:eastAsia="en-US"/>
                    </w:rPr>
                  </w:pPr>
                  <w:r>
                    <w:rPr>
                      <w:lang w:eastAsia="en-US"/>
                    </w:rPr>
                    <w:t>Extended Protocol discriminator</w:t>
                  </w:r>
                </w:p>
                <w:p>
                  <w:pPr>
                    <w:pStyle w:val="54"/>
                    <w:rPr>
                      <w:lang w:eastAsia="en-US"/>
                    </w:rPr>
                  </w:pPr>
                  <w:r>
                    <w:rPr>
                      <w:lang w:eastAsia="en-US"/>
                    </w:rPr>
                    <w:t>9.2</w:t>
                  </w:r>
                </w:p>
              </w:tc>
              <w:tc>
                <w:tcPr>
                  <w:tcW w:w="1134" w:type="dxa"/>
                  <w:tcBorders>
                    <w:top w:val="single" w:color="000000" w:sz="6" w:space="0"/>
                    <w:left w:val="single" w:color="000000" w:sz="6" w:space="0"/>
                    <w:bottom w:val="single" w:color="000000" w:sz="6" w:space="0"/>
                    <w:right w:val="single" w:color="000000" w:sz="6" w:space="0"/>
                  </w:tcBorders>
                </w:tcPr>
                <w:p>
                  <w:pPr>
                    <w:pStyle w:val="61"/>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61"/>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61"/>
                    <w:rPr>
                      <w:lang w:eastAsia="en-US"/>
                    </w:rPr>
                  </w:pPr>
                  <w:r>
                    <w:rPr>
                      <w:lang w:eastAsia="en-US"/>
                    </w:rP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4"/>
                    <w:rPr>
                      <w:lang w:eastAsia="en-US"/>
                    </w:rPr>
                  </w:pPr>
                </w:p>
              </w:tc>
              <w:tc>
                <w:tcPr>
                  <w:tcW w:w="2835" w:type="dxa"/>
                  <w:tcBorders>
                    <w:top w:val="single" w:color="000000" w:sz="6" w:space="0"/>
                    <w:left w:val="single" w:color="000000" w:sz="6" w:space="0"/>
                    <w:bottom w:val="single" w:color="000000" w:sz="6" w:space="0"/>
                    <w:right w:val="single" w:color="000000" w:sz="6" w:space="0"/>
                  </w:tcBorders>
                </w:tcPr>
                <w:p>
                  <w:pPr>
                    <w:pStyle w:val="54"/>
                    <w:rPr>
                      <w:rFonts w:hint="eastAsia" w:eastAsia="宋体"/>
                      <w:lang w:val="en-US" w:eastAsia="zh-CN"/>
                    </w:rPr>
                  </w:pPr>
                  <w:r>
                    <w:rPr>
                      <w:rFonts w:hint="eastAsia"/>
                      <w:lang w:val="en-US" w:eastAsia="zh-CN"/>
                    </w:rPr>
                    <w:t>……</w:t>
                  </w:r>
                </w:p>
              </w:tc>
              <w:tc>
                <w:tcPr>
                  <w:tcW w:w="3119" w:type="dxa"/>
                  <w:tcBorders>
                    <w:top w:val="single" w:color="000000" w:sz="6" w:space="0"/>
                    <w:left w:val="single" w:color="000000" w:sz="6" w:space="0"/>
                    <w:bottom w:val="single" w:color="000000" w:sz="6" w:space="0"/>
                    <w:right w:val="single" w:color="000000" w:sz="6" w:space="0"/>
                  </w:tcBorders>
                </w:tcPr>
                <w:p>
                  <w:pPr>
                    <w:pStyle w:val="54"/>
                    <w:rPr>
                      <w:lang w:eastAsia="en-US"/>
                    </w:rPr>
                  </w:pPr>
                </w:p>
              </w:tc>
              <w:tc>
                <w:tcPr>
                  <w:tcW w:w="1134" w:type="dxa"/>
                  <w:tcBorders>
                    <w:top w:val="single" w:color="000000" w:sz="6" w:space="0"/>
                    <w:left w:val="single" w:color="000000" w:sz="6" w:space="0"/>
                    <w:bottom w:val="single" w:color="000000" w:sz="6" w:space="0"/>
                    <w:right w:val="single" w:color="000000" w:sz="6" w:space="0"/>
                  </w:tcBorders>
                </w:tcPr>
                <w:p>
                  <w:pPr>
                    <w:pStyle w:val="61"/>
                    <w:rPr>
                      <w:lang w:eastAsia="en-US"/>
                    </w:rPr>
                  </w:pPr>
                </w:p>
              </w:tc>
              <w:tc>
                <w:tcPr>
                  <w:tcW w:w="851" w:type="dxa"/>
                  <w:tcBorders>
                    <w:top w:val="single" w:color="000000" w:sz="6" w:space="0"/>
                    <w:left w:val="single" w:color="000000" w:sz="6" w:space="0"/>
                    <w:bottom w:val="single" w:color="000000" w:sz="6" w:space="0"/>
                    <w:right w:val="single" w:color="000000" w:sz="6" w:space="0"/>
                  </w:tcBorders>
                </w:tcPr>
                <w:p>
                  <w:pPr>
                    <w:pStyle w:val="61"/>
                    <w:rPr>
                      <w:lang w:eastAsia="en-US"/>
                    </w:rPr>
                  </w:pPr>
                </w:p>
              </w:tc>
              <w:tc>
                <w:tcPr>
                  <w:tcW w:w="851" w:type="dxa"/>
                  <w:tcBorders>
                    <w:top w:val="single" w:color="000000" w:sz="6" w:space="0"/>
                    <w:left w:val="single" w:color="000000" w:sz="6" w:space="0"/>
                    <w:bottom w:val="single" w:color="000000" w:sz="6" w:space="0"/>
                    <w:right w:val="single" w:color="000000" w:sz="6" w:space="0"/>
                  </w:tcBorders>
                </w:tcPr>
                <w:p>
                  <w:pPr>
                    <w:pStyle w:val="61"/>
                    <w:rPr>
                      <w:lang w:eastAsia="en-US"/>
                    </w:rPr>
                  </w:pP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4"/>
                    <w:rPr>
                      <w:highlight w:val="yellow"/>
                    </w:rPr>
                  </w:pPr>
                  <w:r>
                    <w:rPr>
                      <w:highlight w:val="yellow"/>
                    </w:rPr>
                    <w:t>51</w:t>
                  </w:r>
                </w:p>
              </w:tc>
              <w:tc>
                <w:tcPr>
                  <w:tcW w:w="2835" w:type="dxa"/>
                  <w:tcBorders>
                    <w:top w:val="single" w:color="000000" w:sz="6" w:space="0"/>
                    <w:left w:val="single" w:color="000000" w:sz="6" w:space="0"/>
                    <w:bottom w:val="single" w:color="000000" w:sz="6" w:space="0"/>
                    <w:right w:val="single" w:color="000000" w:sz="6" w:space="0"/>
                  </w:tcBorders>
                </w:tcPr>
                <w:p>
                  <w:pPr>
                    <w:pStyle w:val="54"/>
                    <w:rPr>
                      <w:highlight w:val="yellow"/>
                    </w:rPr>
                  </w:pPr>
                  <w:r>
                    <w:rPr>
                      <w:highlight w:val="yellow"/>
                    </w:rPr>
                    <w:t>Requested DRX parameters</w:t>
                  </w:r>
                </w:p>
              </w:tc>
              <w:tc>
                <w:tcPr>
                  <w:tcW w:w="3119" w:type="dxa"/>
                  <w:tcBorders>
                    <w:top w:val="single" w:color="000000" w:sz="6" w:space="0"/>
                    <w:left w:val="single" w:color="000000" w:sz="6" w:space="0"/>
                    <w:bottom w:val="single" w:color="000000" w:sz="6" w:space="0"/>
                    <w:right w:val="single" w:color="000000" w:sz="6" w:space="0"/>
                  </w:tcBorders>
                </w:tcPr>
                <w:p>
                  <w:pPr>
                    <w:pStyle w:val="54"/>
                    <w:rPr>
                      <w:highlight w:val="yellow"/>
                    </w:rPr>
                  </w:pPr>
                  <w:r>
                    <w:rPr>
                      <w:highlight w:val="yellow"/>
                    </w:rPr>
                    <w:t>5GS DRX parameters</w:t>
                  </w:r>
                </w:p>
                <w:p>
                  <w:pPr>
                    <w:pStyle w:val="54"/>
                    <w:rPr>
                      <w:highlight w:val="yellow"/>
                    </w:rPr>
                  </w:pPr>
                  <w:r>
                    <w:rPr>
                      <w:highlight w:val="yellow"/>
                    </w:rPr>
                    <w:t>9.11.3.2A</w:t>
                  </w:r>
                </w:p>
              </w:tc>
              <w:tc>
                <w:tcPr>
                  <w:tcW w:w="1134" w:type="dxa"/>
                  <w:tcBorders>
                    <w:top w:val="single" w:color="000000" w:sz="6" w:space="0"/>
                    <w:left w:val="single" w:color="000000" w:sz="6" w:space="0"/>
                    <w:bottom w:val="single" w:color="000000" w:sz="6" w:space="0"/>
                    <w:right w:val="single" w:color="000000" w:sz="6" w:space="0"/>
                  </w:tcBorders>
                </w:tcPr>
                <w:p>
                  <w:pPr>
                    <w:pStyle w:val="61"/>
                    <w:rPr>
                      <w:highlight w:val="yellow"/>
                      <w:lang w:eastAsia="en-US"/>
                    </w:rPr>
                  </w:pPr>
                  <w:r>
                    <w:rPr>
                      <w:rFonts w:hint="eastAsia"/>
                      <w:highlight w:val="yellow"/>
                      <w:lang w:eastAsia="en-US"/>
                    </w:rPr>
                    <w:t>O</w:t>
                  </w:r>
                </w:p>
              </w:tc>
              <w:tc>
                <w:tcPr>
                  <w:tcW w:w="851" w:type="dxa"/>
                  <w:tcBorders>
                    <w:top w:val="single" w:color="000000" w:sz="6" w:space="0"/>
                    <w:left w:val="single" w:color="000000" w:sz="6" w:space="0"/>
                    <w:bottom w:val="single" w:color="000000" w:sz="6" w:space="0"/>
                    <w:right w:val="single" w:color="000000" w:sz="6" w:space="0"/>
                  </w:tcBorders>
                </w:tcPr>
                <w:p>
                  <w:pPr>
                    <w:pStyle w:val="61"/>
                    <w:rPr>
                      <w:highlight w:val="yellow"/>
                      <w:lang w:eastAsia="en-US"/>
                    </w:rPr>
                  </w:pPr>
                  <w:r>
                    <w:rPr>
                      <w:highlight w:val="yellow"/>
                      <w:lang w:eastAsia="en-US"/>
                    </w:rPr>
                    <w:t>TLV</w:t>
                  </w:r>
                </w:p>
              </w:tc>
              <w:tc>
                <w:tcPr>
                  <w:tcW w:w="851" w:type="dxa"/>
                  <w:tcBorders>
                    <w:top w:val="single" w:color="000000" w:sz="6" w:space="0"/>
                    <w:left w:val="single" w:color="000000" w:sz="6" w:space="0"/>
                    <w:bottom w:val="single" w:color="000000" w:sz="6" w:space="0"/>
                    <w:right w:val="single" w:color="000000" w:sz="6" w:space="0"/>
                  </w:tcBorders>
                </w:tcPr>
                <w:p>
                  <w:pPr>
                    <w:pStyle w:val="61"/>
                    <w:rPr>
                      <w:highlight w:val="yellow"/>
                      <w:lang w:eastAsia="en-US"/>
                    </w:rPr>
                  </w:pPr>
                  <w:r>
                    <w:rPr>
                      <w:highlight w:val="yellow"/>
                      <w:lang w:eastAsia="en-US"/>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4"/>
                  </w:pPr>
                </w:p>
              </w:tc>
              <w:tc>
                <w:tcPr>
                  <w:tcW w:w="2835" w:type="dxa"/>
                  <w:tcBorders>
                    <w:top w:val="single" w:color="000000" w:sz="6" w:space="0"/>
                    <w:left w:val="single" w:color="000000" w:sz="6" w:space="0"/>
                    <w:bottom w:val="single" w:color="000000" w:sz="6" w:space="0"/>
                    <w:right w:val="single" w:color="000000" w:sz="6" w:space="0"/>
                  </w:tcBorders>
                </w:tcPr>
                <w:p>
                  <w:pPr>
                    <w:pStyle w:val="54"/>
                    <w:rPr>
                      <w:rFonts w:hint="eastAsia" w:eastAsia="宋体"/>
                      <w:lang w:eastAsia="zh-CN"/>
                    </w:rPr>
                  </w:pPr>
                  <w:r>
                    <w:rPr>
                      <w:rFonts w:hint="eastAsia"/>
                      <w:lang w:eastAsia="zh-CN"/>
                    </w:rPr>
                    <w:t>……</w:t>
                  </w:r>
                </w:p>
              </w:tc>
              <w:tc>
                <w:tcPr>
                  <w:tcW w:w="3119" w:type="dxa"/>
                  <w:tcBorders>
                    <w:top w:val="single" w:color="000000" w:sz="6" w:space="0"/>
                    <w:left w:val="single" w:color="000000" w:sz="6" w:space="0"/>
                    <w:bottom w:val="single" w:color="000000" w:sz="6" w:space="0"/>
                    <w:right w:val="single" w:color="000000" w:sz="6" w:space="0"/>
                  </w:tcBorders>
                </w:tcPr>
                <w:p>
                  <w:pPr>
                    <w:pStyle w:val="54"/>
                  </w:pPr>
                </w:p>
              </w:tc>
              <w:tc>
                <w:tcPr>
                  <w:tcW w:w="1134" w:type="dxa"/>
                  <w:tcBorders>
                    <w:top w:val="single" w:color="000000" w:sz="6" w:space="0"/>
                    <w:left w:val="single" w:color="000000" w:sz="6" w:space="0"/>
                    <w:bottom w:val="single" w:color="000000" w:sz="6" w:space="0"/>
                    <w:right w:val="single" w:color="000000" w:sz="6" w:space="0"/>
                  </w:tcBorders>
                </w:tcPr>
                <w:p>
                  <w:pPr>
                    <w:pStyle w:val="61"/>
                    <w:rPr>
                      <w:lang w:eastAsia="en-US"/>
                    </w:rPr>
                  </w:pPr>
                </w:p>
              </w:tc>
              <w:tc>
                <w:tcPr>
                  <w:tcW w:w="851" w:type="dxa"/>
                  <w:tcBorders>
                    <w:top w:val="single" w:color="000000" w:sz="6" w:space="0"/>
                    <w:left w:val="single" w:color="000000" w:sz="6" w:space="0"/>
                    <w:bottom w:val="single" w:color="000000" w:sz="6" w:space="0"/>
                    <w:right w:val="single" w:color="000000" w:sz="6" w:space="0"/>
                  </w:tcBorders>
                </w:tcPr>
                <w:p>
                  <w:pPr>
                    <w:pStyle w:val="61"/>
                    <w:rPr>
                      <w:lang w:eastAsia="en-US"/>
                    </w:rPr>
                  </w:pPr>
                </w:p>
              </w:tc>
              <w:tc>
                <w:tcPr>
                  <w:tcW w:w="851" w:type="dxa"/>
                  <w:tcBorders>
                    <w:top w:val="single" w:color="000000" w:sz="6" w:space="0"/>
                    <w:left w:val="single" w:color="000000" w:sz="6" w:space="0"/>
                    <w:bottom w:val="single" w:color="000000" w:sz="6" w:space="0"/>
                    <w:right w:val="single" w:color="000000" w:sz="6" w:space="0"/>
                  </w:tcBorders>
                </w:tcPr>
                <w:p>
                  <w:pPr>
                    <w:pStyle w:val="61"/>
                    <w:rPr>
                      <w:lang w:eastAsia="en-US"/>
                    </w:rPr>
                  </w:pPr>
                </w:p>
              </w:tc>
            </w:tr>
          </w:tbl>
          <w:p>
            <w:pPr>
              <w:jc w:val="both"/>
              <w:rPr>
                <w:rFonts w:hint="default" w:cs="Times New Roman"/>
                <w:b w:val="0"/>
                <w:bCs w:val="0"/>
                <w:sz w:val="20"/>
                <w:szCs w:val="21"/>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cs="Times New Roman"/>
          <w:b w:val="0"/>
          <w:bCs w:val="0"/>
          <w:sz w:val="20"/>
          <w:szCs w:val="21"/>
          <w:lang w:val="en-US" w:eastAsia="zh-CN"/>
        </w:rPr>
        <w:t>It means that</w:t>
      </w:r>
      <w:r>
        <w:rPr>
          <w:rFonts w:hint="eastAsia" w:ascii="Times New Roman" w:hAnsi="Times New Roman" w:cs="Times New Roman"/>
          <w:b w:val="0"/>
          <w:bCs w:val="0"/>
          <w:sz w:val="20"/>
          <w:szCs w:val="21"/>
          <w:lang w:val="en-US" w:eastAsia="zh-CN"/>
        </w:rPr>
        <w:t xml:space="preserve"> UE specific DRX </w:t>
      </w:r>
      <w:r>
        <w:rPr>
          <w:rFonts w:hint="eastAsia" w:cs="Times New Roman"/>
          <w:b w:val="0"/>
          <w:bCs w:val="0"/>
          <w:sz w:val="20"/>
          <w:szCs w:val="21"/>
          <w:lang w:val="en-US" w:eastAsia="zh-CN"/>
        </w:rPr>
        <w:t xml:space="preserve">may not be </w:t>
      </w:r>
      <w:r>
        <w:rPr>
          <w:rFonts w:hint="eastAsia" w:ascii="Times New Roman" w:hAnsi="Times New Roman" w:cs="Times New Roman"/>
          <w:b w:val="0"/>
          <w:bCs w:val="0"/>
          <w:sz w:val="20"/>
          <w:szCs w:val="21"/>
          <w:lang w:val="en-US" w:eastAsia="zh-CN"/>
        </w:rPr>
        <w:t>configur</w:t>
      </w:r>
      <w:r>
        <w:rPr>
          <w:rFonts w:hint="eastAsia" w:cs="Times New Roman"/>
          <w:b w:val="0"/>
          <w:bCs w:val="0"/>
          <w:sz w:val="20"/>
          <w:szCs w:val="21"/>
          <w:lang w:val="en-US" w:eastAsia="zh-CN"/>
        </w:rPr>
        <w:t>ed</w:t>
      </w:r>
      <w:r>
        <w:rPr>
          <w:rFonts w:hint="eastAsia" w:ascii="Times New Roman" w:hAnsi="Times New Roman" w:cs="Times New Roman"/>
          <w:b w:val="0"/>
          <w:bCs w:val="0"/>
          <w:sz w:val="20"/>
          <w:szCs w:val="21"/>
          <w:lang w:val="en-US" w:eastAsia="zh-CN"/>
        </w:rPr>
        <w:t xml:space="preserve"> by upper layer</w:t>
      </w:r>
      <w:r>
        <w:rPr>
          <w:rFonts w:hint="eastAsia"/>
          <w:lang w:val="en-US" w:eastAsia="zh-CN"/>
        </w:rPr>
        <w:t xml:space="preserve">. So when the L2 U2N Remote UE is in RRC_IDLE and </w:t>
      </w:r>
      <w:r>
        <w:rPr>
          <w:rFonts w:hint="eastAsia" w:ascii="Times New Roman" w:hAnsi="Times New Roman" w:cs="Times New Roman"/>
          <w:b w:val="0"/>
          <w:bCs w:val="0"/>
          <w:sz w:val="20"/>
          <w:szCs w:val="21"/>
          <w:lang w:val="en-US" w:eastAsia="zh-CN"/>
        </w:rPr>
        <w:t xml:space="preserve">UE specific DRX is not configured by upper layers, </w:t>
      </w:r>
      <w:r>
        <w:rPr>
          <w:rFonts w:hint="default" w:ascii="Times New Roman" w:hAnsi="Times New Roman" w:cs="Times New Roman"/>
          <w:highlight w:val="none"/>
        </w:rPr>
        <w:t>the default value is applied</w:t>
      </w:r>
      <w:r>
        <w:rPr>
          <w:rFonts w:hint="default" w:ascii="Times New Roman" w:hAnsi="Times New Roman" w:cs="Times New Roman"/>
          <w:highlight w:val="none"/>
          <w:lang w:val="en-US" w:eastAsia="zh-CN"/>
        </w:rPr>
        <w:t xml:space="preserve"> and </w:t>
      </w:r>
      <w:r>
        <w:rPr>
          <w:rFonts w:hint="eastAsia" w:ascii="Times New Roman" w:hAnsi="Times New Roman" w:cs="Times New Roman"/>
          <w:highlight w:val="none"/>
          <w:lang w:val="en-US" w:eastAsia="zh-CN"/>
        </w:rPr>
        <w:t>i</w:t>
      </w:r>
      <w:r>
        <w:rPr>
          <w:rFonts w:hint="eastAsia" w:cs="Times New Roman"/>
          <w:b w:val="0"/>
          <w:bCs w:val="0"/>
          <w:sz w:val="20"/>
          <w:szCs w:val="21"/>
          <w:lang w:val="en-US" w:eastAsia="zh-CN"/>
        </w:rPr>
        <w:t>t is not necessa</w:t>
      </w:r>
      <w:r>
        <w:rPr>
          <w:rFonts w:hint="eastAsia" w:ascii="Times New Roman" w:hAnsi="Times New Roman" w:cs="Times New Roman"/>
          <w:b w:val="0"/>
          <w:bCs w:val="0"/>
          <w:sz w:val="20"/>
          <w:szCs w:val="21"/>
          <w:lang w:val="en-US" w:eastAsia="zh-CN"/>
        </w:rPr>
        <w:t>r</w:t>
      </w:r>
      <w:r>
        <w:rPr>
          <w:rFonts w:hint="eastAsia" w:cs="Times New Roman"/>
          <w:b w:val="0"/>
          <w:bCs w:val="0"/>
          <w:sz w:val="20"/>
          <w:szCs w:val="21"/>
          <w:lang w:val="en-US" w:eastAsia="zh-CN"/>
        </w:rPr>
        <w:t xml:space="preserve">y to </w:t>
      </w:r>
      <w:r>
        <w:rPr>
          <w:rFonts w:hint="eastAsia" w:ascii="Times New Roman" w:hAnsi="Times New Roman" w:cs="Times New Roman"/>
          <w:b w:val="0"/>
          <w:bCs w:val="0"/>
          <w:sz w:val="20"/>
          <w:szCs w:val="21"/>
          <w:lang w:val="en-US" w:eastAsia="zh-CN"/>
        </w:rPr>
        <w:t>included</w:t>
      </w:r>
      <w:r>
        <w:rPr>
          <w:rFonts w:hint="eastAsia" w:cs="Times New Roman"/>
          <w:b w:val="0"/>
          <w:bCs w:val="0"/>
          <w:sz w:val="20"/>
          <w:szCs w:val="21"/>
          <w:lang w:val="en-US" w:eastAsia="zh-CN"/>
        </w:rPr>
        <w:t xml:space="preserve"> </w:t>
      </w:r>
      <w:r>
        <w:rPr>
          <w:rFonts w:hint="eastAsia" w:ascii="Times New Roman" w:hAnsi="Times New Roman" w:cs="Times New Roman"/>
          <w:b w:val="0"/>
          <w:bCs w:val="0"/>
          <w:sz w:val="20"/>
          <w:szCs w:val="21"/>
          <w:lang w:val="en-US" w:eastAsia="zh-CN"/>
        </w:rPr>
        <w:t xml:space="preserve">sl-PagingCycle-RemoteUE in sl-PagingInfo-RemoteUE. When </w:t>
      </w:r>
      <w:r>
        <w:rPr>
          <w:rFonts w:hint="eastAsia"/>
          <w:lang w:val="en-US" w:eastAsia="zh-CN"/>
        </w:rPr>
        <w:t xml:space="preserve">the L2 U2N Remote UE is in RRC_INACTIVE and </w:t>
      </w:r>
      <w:r>
        <w:rPr>
          <w:rFonts w:hint="eastAsia" w:ascii="Times New Roman" w:hAnsi="Times New Roman" w:cs="Times New Roman"/>
          <w:b w:val="0"/>
          <w:bCs w:val="0"/>
          <w:sz w:val="20"/>
          <w:szCs w:val="21"/>
          <w:lang w:val="en-US" w:eastAsia="zh-CN"/>
        </w:rPr>
        <w:t>UE specific DRX is not configured by upper layers, UE specific Uu DRX cycles configured by RRC should be set in sl-PagingCycle-RemoteUE.</w:t>
      </w:r>
    </w:p>
    <w:p>
      <w:pPr>
        <w:jc w:val="both"/>
        <w:rPr>
          <w:rFonts w:hint="default" w:ascii="Times New Roman" w:hAnsi="Times New Roman" w:cs="Times New Roman"/>
          <w:b/>
          <w:bCs/>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ascii="Times New Roman" w:hAnsi="Times New Roman" w:cs="Times New Roman"/>
          <w:b/>
          <w:bCs/>
          <w:i w:val="0"/>
          <w:iCs w:val="0"/>
          <w:sz w:val="20"/>
          <w:lang w:val="en-US" w:eastAsia="zh-CN"/>
        </w:rPr>
        <w:t>4</w:t>
      </w:r>
      <w:r>
        <w:rPr>
          <w:rFonts w:hint="eastAsia" w:ascii="Times New Roman" w:hAnsi="Times New Roman" w:eastAsia="宋体" w:cs="Times New Roman"/>
          <w:b/>
          <w:bCs/>
          <w:i w:val="0"/>
          <w:iCs w:val="0"/>
          <w:sz w:val="20"/>
          <w:lang w:val="en-US" w:eastAsia="zh-CN"/>
        </w:rPr>
        <w:t xml:space="preserve">: </w:t>
      </w:r>
      <w:r>
        <w:rPr>
          <w:rFonts w:hint="eastAsia" w:ascii="Times New Roman" w:hAnsi="Times New Roman" w:cs="Times New Roman"/>
          <w:b/>
          <w:bCs/>
          <w:i w:val="0"/>
          <w:iCs w:val="0"/>
          <w:sz w:val="20"/>
          <w:lang w:val="en-US" w:eastAsia="zh-CN"/>
        </w:rPr>
        <w:t>When the L2 U2N Remote UE is in RRC_IDLE/RRC_INACTIVE, UE specific DRX is not configured by upper layers should be considered.</w:t>
      </w:r>
      <w:bookmarkStart w:id="11" w:name="_GoBack"/>
      <w:bookmarkEnd w:id="11"/>
    </w:p>
    <w:p>
      <w:pPr>
        <w:pStyle w:val="2"/>
        <w:jc w:val="both"/>
        <w:rPr>
          <w:rFonts w:eastAsia="宋体"/>
          <w:lang w:eastAsia="zh-CN"/>
        </w:rPr>
      </w:pPr>
      <w:r>
        <w:rPr>
          <w:rFonts w:hint="eastAsia" w:eastAsia="宋体"/>
          <w:lang w:eastAsia="zh-CN"/>
        </w:rPr>
        <w:t>Conclusion</w:t>
      </w:r>
    </w:p>
    <w:p>
      <w:pPr>
        <w:overflowPunct w:val="0"/>
        <w:autoSpaceDE w:val="0"/>
        <w:autoSpaceDN w:val="0"/>
        <w:adjustRightInd w:val="0"/>
        <w:spacing w:before="156" w:beforeLines="50"/>
        <w:jc w:val="both"/>
        <w:rPr>
          <w:rFonts w:hint="eastAsia" w:cs="Arial"/>
          <w:lang w:eastAsia="zh-CN"/>
        </w:rPr>
      </w:pPr>
      <w:r>
        <w:rPr>
          <w:rFonts w:hint="eastAsia"/>
          <w:sz w:val="20"/>
          <w:szCs w:val="20"/>
          <w:lang w:val="en-US" w:eastAsia="zh-CN"/>
        </w:rPr>
        <w:t>In this contribution, we focused on the SIB acquisition and paging monitoring of the remote UE</w:t>
      </w:r>
      <w:r>
        <w:rPr>
          <w:rFonts w:hint="eastAsia" w:ascii="Times New Roman" w:hAnsi="Times New Roman" w:cs="Times New Roman"/>
          <w:highlight w:val="none"/>
          <w:lang w:val="en-US" w:eastAsia="zh-CN"/>
        </w:rPr>
        <w:t xml:space="preserve">. </w:t>
      </w:r>
      <w:r>
        <w:rPr>
          <w:rFonts w:cs="Arial"/>
          <w:lang w:eastAsia="zh-CN"/>
        </w:rPr>
        <w:t>A</w:t>
      </w:r>
      <w:r>
        <w:rPr>
          <w:rFonts w:hint="eastAsia" w:cs="Arial"/>
          <w:lang w:eastAsia="zh-CN"/>
        </w:rPr>
        <w:t>nd we have the following proposals:</w:t>
      </w:r>
    </w:p>
    <w:bookmarkEnd w:id="1"/>
    <w:bookmarkEnd w:id="2"/>
    <w:p>
      <w:pPr>
        <w:jc w:val="both"/>
        <w:rPr>
          <w:rFonts w:hint="default" w:ascii="Times New Roman" w:hAnsi="Times New Roman" w:eastAsia="宋体" w:cs="Times New Roman"/>
          <w:b/>
          <w:bCs/>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ascii="Times New Roman" w:hAnsi="Times New Roman" w:cs="Times New Roman"/>
          <w:b/>
          <w:bCs/>
          <w:i w:val="0"/>
          <w:iCs w:val="0"/>
          <w:sz w:val="20"/>
          <w:lang w:val="en-US" w:eastAsia="zh-CN"/>
        </w:rPr>
        <w:t>1</w:t>
      </w:r>
      <w:r>
        <w:rPr>
          <w:rFonts w:hint="eastAsia" w:ascii="Times New Roman" w:hAnsi="Times New Roman" w:eastAsia="宋体" w:cs="Times New Roman"/>
          <w:b/>
          <w:bCs/>
          <w:i w:val="0"/>
          <w:iCs w:val="0"/>
          <w:sz w:val="20"/>
          <w:lang w:val="en-US" w:eastAsia="zh-CN"/>
        </w:rPr>
        <w:t xml:space="preserve">: </w:t>
      </w:r>
      <w:r>
        <w:rPr>
          <w:rFonts w:hint="eastAsia" w:ascii="Times New Roman" w:hAnsi="Times New Roman" w:cs="Times New Roman"/>
          <w:b/>
          <w:bCs/>
          <w:i w:val="0"/>
          <w:iCs w:val="0"/>
          <w:sz w:val="20"/>
          <w:lang w:val="en-US" w:eastAsia="zh-CN"/>
        </w:rPr>
        <w:t>Remote UE</w:t>
      </w:r>
      <w:r>
        <w:rPr>
          <w:rFonts w:hint="default" w:ascii="Times New Roman" w:hAnsi="Times New Roman" w:cs="Times New Roman"/>
          <w:b/>
          <w:bCs/>
          <w:i w:val="0"/>
          <w:iCs w:val="0"/>
          <w:sz w:val="20"/>
          <w:lang w:val="en-US" w:eastAsia="zh-CN"/>
        </w:rPr>
        <w:t>’</w:t>
      </w:r>
      <w:r>
        <w:rPr>
          <w:rFonts w:hint="eastAsia" w:ascii="Times New Roman" w:hAnsi="Times New Roman" w:cs="Times New Roman"/>
          <w:b/>
          <w:bCs/>
          <w:i w:val="0"/>
          <w:iCs w:val="0"/>
          <w:sz w:val="20"/>
          <w:lang w:val="en-US" w:eastAsia="zh-CN"/>
        </w:rPr>
        <w:t>s SIB(s) request should be per SIB</w:t>
      </w:r>
      <w:r>
        <w:rPr>
          <w:rFonts w:hint="eastAsia" w:ascii="Times New Roman" w:hAnsi="Times New Roman" w:eastAsia="宋体" w:cs="Times New Roman"/>
          <w:b/>
          <w:bCs/>
          <w:i w:val="0"/>
          <w:iCs w:val="0"/>
          <w:sz w:val="20"/>
          <w:lang w:val="en-US" w:eastAsia="zh-CN"/>
        </w:rPr>
        <w:t xml:space="preserve">. </w:t>
      </w:r>
    </w:p>
    <w:p>
      <w:pPr>
        <w:jc w:val="both"/>
        <w:rPr>
          <w:rFonts w:hint="eastAsia" w:ascii="Times New Roman" w:hAnsi="Times New Roman" w:eastAsia="宋体" w:cs="Times New Roman"/>
          <w:b/>
          <w:bCs/>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ascii="Times New Roman" w:hAnsi="Times New Roman" w:cs="Times New Roman"/>
          <w:b/>
          <w:bCs/>
          <w:i w:val="0"/>
          <w:iCs w:val="0"/>
          <w:sz w:val="20"/>
          <w:lang w:val="en-US" w:eastAsia="zh-CN"/>
        </w:rPr>
        <w:t>2</w:t>
      </w:r>
      <w:r>
        <w:rPr>
          <w:rFonts w:hint="eastAsia" w:ascii="Times New Roman" w:hAnsi="Times New Roman" w:eastAsia="宋体" w:cs="Times New Roman"/>
          <w:b/>
          <w:bCs/>
          <w:i w:val="0"/>
          <w:iCs w:val="0"/>
          <w:sz w:val="20"/>
          <w:lang w:val="en-US" w:eastAsia="zh-CN"/>
        </w:rPr>
        <w:t xml:space="preserve">: </w:t>
      </w:r>
      <w:r>
        <w:rPr>
          <w:rFonts w:hint="eastAsia" w:cs="Times New Roman"/>
          <w:b/>
          <w:bCs/>
          <w:i w:val="0"/>
          <w:iCs w:val="0"/>
          <w:sz w:val="20"/>
          <w:lang w:val="en-US" w:eastAsia="zh-CN"/>
        </w:rPr>
        <w:t>T</w:t>
      </w:r>
      <w:r>
        <w:rPr>
          <w:rFonts w:hint="eastAsia" w:ascii="Times New Roman" w:hAnsi="Times New Roman" w:cs="Times New Roman"/>
          <w:b/>
          <w:bCs/>
          <w:i w:val="0"/>
          <w:iCs w:val="0"/>
          <w:sz w:val="20"/>
          <w:lang w:val="en-US" w:eastAsia="zh-CN"/>
        </w:rPr>
        <w:t>he value of remote UE</w:t>
      </w:r>
      <w:r>
        <w:rPr>
          <w:rFonts w:hint="default" w:ascii="Times New Roman" w:hAnsi="Times New Roman" w:cs="Times New Roman"/>
          <w:b/>
          <w:bCs/>
          <w:i w:val="0"/>
          <w:iCs w:val="0"/>
          <w:sz w:val="20"/>
          <w:lang w:val="en-US" w:eastAsia="zh-CN"/>
        </w:rPr>
        <w:t>’</w:t>
      </w:r>
      <w:r>
        <w:rPr>
          <w:rFonts w:hint="eastAsia" w:ascii="Times New Roman" w:hAnsi="Times New Roman" w:cs="Times New Roman"/>
          <w:b/>
          <w:bCs/>
          <w:i w:val="0"/>
          <w:iCs w:val="0"/>
          <w:sz w:val="20"/>
          <w:lang w:val="en-US" w:eastAsia="zh-CN"/>
        </w:rPr>
        <w:t>s maximum SIB(s) request can be maxSIB</w:t>
      </w:r>
      <w:r>
        <w:rPr>
          <w:rFonts w:hint="eastAsia" w:ascii="Times New Roman" w:hAnsi="Times New Roman" w:eastAsia="宋体" w:cs="Times New Roman"/>
          <w:b/>
          <w:bCs/>
          <w:i w:val="0"/>
          <w:iCs w:val="0"/>
          <w:sz w:val="20"/>
          <w:lang w:val="en-US" w:eastAsia="zh-CN"/>
        </w:rPr>
        <w:t xml:space="preserve">. </w:t>
      </w:r>
    </w:p>
    <w:p>
      <w:pPr>
        <w:jc w:val="both"/>
        <w:rPr>
          <w:rFonts w:hint="default" w:ascii="Times New Roman" w:hAnsi="Times New Roman" w:cs="Times New Roman"/>
          <w:b/>
          <w:bCs/>
          <w:highlight w:val="none"/>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ascii="Times New Roman" w:hAnsi="Times New Roman" w:cs="Times New Roman"/>
          <w:b/>
          <w:bCs/>
          <w:i w:val="0"/>
          <w:iCs w:val="0"/>
          <w:sz w:val="20"/>
          <w:lang w:val="en-US" w:eastAsia="zh-CN"/>
        </w:rPr>
        <w:t>3</w:t>
      </w:r>
      <w:r>
        <w:rPr>
          <w:rFonts w:hint="eastAsia" w:ascii="Times New Roman" w:hAnsi="Times New Roman" w:eastAsia="宋体" w:cs="Times New Roman"/>
          <w:b/>
          <w:bCs/>
          <w:i w:val="0"/>
          <w:iCs w:val="0"/>
          <w:sz w:val="20"/>
          <w:lang w:val="en-US" w:eastAsia="zh-CN"/>
        </w:rPr>
        <w:t>:</w:t>
      </w:r>
      <w:r>
        <w:rPr>
          <w:rFonts w:hint="eastAsia" w:cs="Times New Roman"/>
          <w:b/>
          <w:bCs/>
          <w:i w:val="0"/>
          <w:iCs w:val="0"/>
          <w:sz w:val="20"/>
          <w:lang w:val="en-US" w:eastAsia="zh-CN"/>
        </w:rPr>
        <w:t xml:space="preserve"> T</w:t>
      </w:r>
      <w:r>
        <w:rPr>
          <w:rFonts w:hint="eastAsia" w:ascii="Times New Roman" w:hAnsi="Times New Roman" w:cs="Times New Roman"/>
          <w:b/>
          <w:bCs/>
          <w:sz w:val="20"/>
          <w:lang w:val="en-US" w:eastAsia="zh-CN" w:bidi="ar-SA"/>
        </w:rPr>
        <w:t xml:space="preserve">he </w:t>
      </w:r>
      <w:r>
        <w:rPr>
          <w:rFonts w:hint="eastAsia" w:ascii="Times New Roman" w:hAnsi="Times New Roman" w:eastAsia="宋体" w:cs="Times New Roman"/>
          <w:b/>
          <w:bCs/>
          <w:sz w:val="20"/>
          <w:lang w:val="en-US" w:eastAsia="zh-CN" w:bidi="ar-SA"/>
        </w:rPr>
        <w:t>unsolicited forwarding</w:t>
      </w:r>
      <w:r>
        <w:rPr>
          <w:rFonts w:hint="eastAsia" w:ascii="Times New Roman" w:hAnsi="Times New Roman" w:cs="Times New Roman"/>
          <w:b/>
          <w:bCs/>
          <w:sz w:val="20"/>
          <w:lang w:val="en-US" w:eastAsia="zh-CN" w:bidi="ar-SA"/>
        </w:rPr>
        <w:t xml:space="preserve"> o</w:t>
      </w:r>
      <w:r>
        <w:rPr>
          <w:rFonts w:hint="eastAsia" w:ascii="Times New Roman" w:hAnsi="Times New Roman" w:eastAsia="宋体" w:cs="Times New Roman"/>
          <w:b/>
          <w:bCs/>
          <w:sz w:val="20"/>
          <w:lang w:val="en-US" w:eastAsia="zh-CN" w:bidi="ar-SA"/>
        </w:rPr>
        <w:t>f</w:t>
      </w:r>
      <w:r>
        <w:rPr>
          <w:rFonts w:hint="eastAsia" w:ascii="Times New Roman" w:hAnsi="Times New Roman" w:cs="Times New Roman"/>
          <w:b/>
          <w:bCs/>
          <w:sz w:val="20"/>
          <w:lang w:val="en-US" w:eastAsia="zh-CN" w:bidi="ar-SA"/>
        </w:rPr>
        <w:t xml:space="preserve"> SIB1 </w:t>
      </w:r>
      <w:r>
        <w:rPr>
          <w:rFonts w:hint="eastAsia" w:cs="Times New Roman"/>
          <w:b/>
          <w:bCs/>
          <w:sz w:val="20"/>
          <w:lang w:val="en-US" w:eastAsia="zh-CN" w:bidi="ar-SA"/>
        </w:rPr>
        <w:t xml:space="preserve">should </w:t>
      </w:r>
      <w:r>
        <w:rPr>
          <w:b/>
          <w:bCs/>
        </w:rPr>
        <w:t>b</w:t>
      </w:r>
      <w:r>
        <w:rPr>
          <w:rFonts w:hint="eastAsia"/>
          <w:b/>
          <w:bCs/>
          <w:lang w:val="en-US" w:eastAsia="zh-CN"/>
        </w:rPr>
        <w:t>e cap</w:t>
      </w:r>
      <w:r>
        <w:rPr>
          <w:rFonts w:hint="eastAsia" w:ascii="Times New Roman" w:hAnsi="Times New Roman" w:cs="Times New Roman"/>
          <w:b/>
          <w:bCs/>
          <w:sz w:val="20"/>
          <w:lang w:val="en-US" w:eastAsia="zh-CN" w:bidi="ar-SA"/>
        </w:rPr>
        <w:t>t</w:t>
      </w:r>
      <w:r>
        <w:rPr>
          <w:rFonts w:hint="eastAsia" w:cs="Times New Roman"/>
          <w:b/>
          <w:bCs/>
          <w:sz w:val="20"/>
          <w:lang w:val="en-US" w:eastAsia="zh-CN" w:bidi="ar-SA"/>
        </w:rPr>
        <w:t>u</w:t>
      </w:r>
      <w:r>
        <w:rPr>
          <w:rFonts w:hint="eastAsia" w:ascii="Times New Roman" w:hAnsi="Times New Roman" w:cs="Times New Roman"/>
          <w:b/>
          <w:bCs/>
          <w:sz w:val="20"/>
          <w:lang w:val="en-US" w:eastAsia="zh-CN" w:bidi="ar-SA"/>
        </w:rPr>
        <w:t>re</w:t>
      </w:r>
      <w:r>
        <w:rPr>
          <w:rFonts w:hint="eastAsia" w:cs="Times New Roman"/>
          <w:b/>
          <w:bCs/>
          <w:sz w:val="20"/>
          <w:lang w:val="en-US" w:eastAsia="zh-CN" w:bidi="ar-SA"/>
        </w:rPr>
        <w:t>d</w:t>
      </w:r>
      <w:r>
        <w:rPr>
          <w:rFonts w:hint="eastAsia" w:ascii="Times New Roman" w:hAnsi="Times New Roman" w:cs="Times New Roman"/>
          <w:b/>
          <w:bCs/>
          <w:sz w:val="20"/>
          <w:lang w:val="en-US" w:eastAsia="zh-CN" w:bidi="ar-SA"/>
        </w:rPr>
        <w:t xml:space="preserve"> in the trigger condition of relay UE</w:t>
      </w:r>
      <w:r>
        <w:rPr>
          <w:rFonts w:hint="default" w:ascii="Times New Roman" w:hAnsi="Times New Roman" w:cs="Times New Roman"/>
          <w:b/>
          <w:bCs/>
          <w:sz w:val="20"/>
          <w:lang w:val="en-US" w:eastAsia="zh-CN" w:bidi="ar-SA"/>
        </w:rPr>
        <w:t>’</w:t>
      </w:r>
      <w:r>
        <w:rPr>
          <w:rFonts w:hint="eastAsia" w:ascii="Times New Roman" w:hAnsi="Times New Roman" w:cs="Times New Roman"/>
          <w:b/>
          <w:bCs/>
          <w:sz w:val="20"/>
          <w:lang w:val="en-US" w:eastAsia="zh-CN" w:bidi="ar-SA"/>
        </w:rPr>
        <w:t>s Uu message transfer</w:t>
      </w:r>
      <w:r>
        <w:rPr>
          <w:rFonts w:hint="eastAsia" w:cs="Times New Roman"/>
          <w:b/>
          <w:bCs/>
          <w:sz w:val="20"/>
          <w:lang w:val="en-US" w:eastAsia="zh-CN" w:bidi="ar-SA"/>
        </w:rPr>
        <w:t>.</w:t>
      </w:r>
    </w:p>
    <w:p>
      <w:pPr>
        <w:jc w:val="both"/>
        <w:rPr>
          <w:rFonts w:hint="eastAsia" w:ascii="Times New Roman" w:hAnsi="Times New Roman" w:cs="Times New Roman"/>
          <w:b/>
          <w:bCs/>
          <w:sz w:val="20"/>
          <w:szCs w:val="20"/>
          <w:lang w:val="en-US" w:eastAsia="zh-CN" w:bidi="ar-SA"/>
        </w:rPr>
      </w:pPr>
      <w:r>
        <w:rPr>
          <w:rFonts w:hint="eastAsia" w:ascii="Times New Roman" w:hAnsi="Times New Roman" w:eastAsia="宋体" w:cs="Times New Roman"/>
          <w:b/>
          <w:bCs/>
          <w:i w:val="0"/>
          <w:iCs w:val="0"/>
          <w:sz w:val="20"/>
          <w:lang w:val="en-US" w:eastAsia="zh-CN"/>
        </w:rPr>
        <w:t>Proposal</w:t>
      </w:r>
      <w:r>
        <w:rPr>
          <w:rFonts w:hint="eastAsia" w:ascii="Times New Roman" w:hAnsi="Times New Roman" w:cs="Times New Roman"/>
          <w:b/>
          <w:bCs/>
          <w:i w:val="0"/>
          <w:iCs w:val="0"/>
          <w:sz w:val="20"/>
          <w:lang w:val="en-US" w:eastAsia="zh-CN"/>
        </w:rPr>
        <w:t xml:space="preserve"> 4</w:t>
      </w:r>
      <w:r>
        <w:rPr>
          <w:rFonts w:hint="eastAsia" w:ascii="Times New Roman" w:hAnsi="Times New Roman" w:eastAsia="宋体" w:cs="Times New Roman"/>
          <w:b/>
          <w:bCs/>
          <w:i w:val="0"/>
          <w:iCs w:val="0"/>
          <w:sz w:val="20"/>
          <w:lang w:val="en-US" w:eastAsia="zh-CN"/>
        </w:rPr>
        <w:t xml:space="preserve">: </w:t>
      </w:r>
      <w:r>
        <w:rPr>
          <w:rFonts w:hint="eastAsia" w:ascii="Times New Roman" w:hAnsi="Times New Roman" w:cs="Times New Roman"/>
          <w:b/>
          <w:bCs/>
          <w:i w:val="0"/>
          <w:iCs w:val="0"/>
          <w:sz w:val="20"/>
          <w:lang w:val="en-US" w:eastAsia="zh-CN"/>
        </w:rPr>
        <w:t>When the L2 U2N Remote UE is in RRC_IDLE/RRC_INACTIVE, UE specific DRX is not configured by upper layers should be considered.</w:t>
      </w:r>
    </w:p>
    <w:p>
      <w:pPr>
        <w:pStyle w:val="2"/>
        <w:rPr>
          <w:rFonts w:eastAsia="宋体"/>
          <w:lang w:eastAsia="zh-CN"/>
        </w:rPr>
      </w:pPr>
      <w:r>
        <w:rPr>
          <w:rFonts w:hint="eastAsia" w:eastAsia="宋体"/>
          <w:lang w:eastAsia="zh-CN"/>
        </w:rPr>
        <w:t>Reference</w:t>
      </w:r>
    </w:p>
    <w:p>
      <w:pPr>
        <w:numPr>
          <w:ilvl w:val="0"/>
          <w:numId w:val="13"/>
        </w:numPr>
        <w:rPr>
          <w:rFonts w:hint="eastAsia"/>
          <w:lang w:eastAsia="zh-CN"/>
        </w:rPr>
      </w:pPr>
      <w:r>
        <w:rPr>
          <w:rFonts w:hint="eastAsia" w:ascii="Times New Roman" w:hAnsi="Times New Roman" w:eastAsia="Batang" w:cs="Times New Roman"/>
          <w:b w:val="0"/>
          <w:bCs/>
          <w:lang w:val="en-US" w:eastAsia="zh-CN"/>
        </w:rPr>
        <w:t>38331 Rel17 ASN1 review Ph1 v62.</w:t>
      </w:r>
    </w:p>
    <w:p>
      <w:pPr>
        <w:numPr>
          <w:ilvl w:val="0"/>
          <w:numId w:val="13"/>
        </w:numPr>
        <w:rPr>
          <w:rFonts w:hint="eastAsia"/>
          <w:lang w:eastAsia="zh-CN"/>
        </w:rPr>
      </w:pPr>
      <w:r>
        <w:rPr>
          <w:rFonts w:hint="eastAsia" w:ascii="Times New Roman" w:hAnsi="Times New Roman" w:eastAsia="Batang" w:cs="Times New Roman"/>
          <w:b w:val="0"/>
          <w:bCs/>
          <w:lang w:val="en-US" w:eastAsia="zh-CN"/>
        </w:rPr>
        <w:t>RAN2- 116bis-e-Positioning-Relay-2022-01-25-1630-eom.docx</w:t>
      </w:r>
    </w:p>
    <w:p>
      <w:pPr>
        <w:numPr>
          <w:ilvl w:val="0"/>
          <w:numId w:val="13"/>
        </w:numPr>
        <w:rPr>
          <w:rFonts w:hint="eastAsia" w:ascii="Times New Roman" w:hAnsi="Times New Roman" w:eastAsia="Batang" w:cs="Times New Roman"/>
          <w:b w:val="0"/>
          <w:bCs/>
          <w:lang w:val="en-US" w:eastAsia="zh-CN"/>
        </w:rPr>
      </w:pPr>
      <w:r>
        <w:rPr>
          <w:rFonts w:hint="eastAsia"/>
          <w:lang w:eastAsia="zh-CN"/>
        </w:rPr>
        <w:t>RAN2-116-e-Positioning-Relay-2021-11-12-1815-eom</w:t>
      </w:r>
      <w:r>
        <w:rPr>
          <w:rFonts w:hint="eastAsia"/>
          <w:lang w:val="en-US" w:eastAsia="zh-CN"/>
        </w:rPr>
        <w:t>.docx</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86"/>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77"/>
      <w:suff w:val="space"/>
      <w:lvlText w:val="表%9"/>
      <w:lvlJc w:val="center"/>
      <w:pPr>
        <w:ind w:left="284"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111"/>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6A34518"/>
    <w:multiLevelType w:val="multilevel"/>
    <w:tmpl w:val="36A34518"/>
    <w:lvl w:ilvl="0" w:tentative="0">
      <w:start w:val="1"/>
      <w:numFmt w:val="decimal"/>
      <w:pStyle w:val="94"/>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4">
    <w:nsid w:val="426B4A38"/>
    <w:multiLevelType w:val="multilevel"/>
    <w:tmpl w:val="426B4A38"/>
    <w:lvl w:ilvl="0" w:tentative="0">
      <w:start w:val="1"/>
      <w:numFmt w:val="decimalZero"/>
      <w:pStyle w:val="72"/>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5">
    <w:nsid w:val="44DB417B"/>
    <w:multiLevelType w:val="multilevel"/>
    <w:tmpl w:val="44DB417B"/>
    <w:lvl w:ilvl="0" w:tentative="0">
      <w:start w:val="1"/>
      <w:numFmt w:val="decimal"/>
      <w:pStyle w:val="10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9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2CA544A"/>
    <w:multiLevelType w:val="singleLevel"/>
    <w:tmpl w:val="52CA544A"/>
    <w:lvl w:ilvl="0" w:tentative="0">
      <w:start w:val="1"/>
      <w:numFmt w:val="decimal"/>
      <w:pStyle w:val="8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9">
    <w:nsid w:val="66A26401"/>
    <w:multiLevelType w:val="singleLevel"/>
    <w:tmpl w:val="66A26401"/>
    <w:lvl w:ilvl="0" w:tentative="0">
      <w:start w:val="1"/>
      <w:numFmt w:val="decimal"/>
      <w:suff w:val="space"/>
      <w:lvlText w:val="[%1]"/>
      <w:lvlJc w:val="left"/>
    </w:lvl>
  </w:abstractNum>
  <w:abstractNum w:abstractNumId="10">
    <w:nsid w:val="6AD4210A"/>
    <w:multiLevelType w:val="singleLevel"/>
    <w:tmpl w:val="6AD4210A"/>
    <w:lvl w:ilvl="0" w:tentative="0">
      <w:start w:val="1"/>
      <w:numFmt w:val="decimalZero"/>
      <w:pStyle w:val="92"/>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9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8"/>
  </w:num>
  <w:num w:numId="4">
    <w:abstractNumId w:val="4"/>
  </w:num>
  <w:num w:numId="5">
    <w:abstractNumId w:val="12"/>
  </w:num>
  <w:num w:numId="6">
    <w:abstractNumId w:val="7"/>
  </w:num>
  <w:num w:numId="7">
    <w:abstractNumId w:val="10"/>
  </w:num>
  <w:num w:numId="8">
    <w:abstractNumId w:val="3"/>
  </w:num>
  <w:num w:numId="9">
    <w:abstractNumId w:val="6"/>
  </w:num>
  <w:num w:numId="10">
    <w:abstractNumId w:val="11"/>
  </w:num>
  <w:num w:numId="11">
    <w:abstractNumId w:val="5"/>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E7B"/>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A6B"/>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1059CB"/>
    <w:rsid w:val="01110BD5"/>
    <w:rsid w:val="012C1791"/>
    <w:rsid w:val="01382B14"/>
    <w:rsid w:val="013B40A1"/>
    <w:rsid w:val="014D344D"/>
    <w:rsid w:val="01795F08"/>
    <w:rsid w:val="01AB65A1"/>
    <w:rsid w:val="01B13133"/>
    <w:rsid w:val="01BA3A99"/>
    <w:rsid w:val="01C10AEA"/>
    <w:rsid w:val="02050495"/>
    <w:rsid w:val="020E374E"/>
    <w:rsid w:val="02107785"/>
    <w:rsid w:val="023A590B"/>
    <w:rsid w:val="025A67E6"/>
    <w:rsid w:val="025B7057"/>
    <w:rsid w:val="026726A0"/>
    <w:rsid w:val="02674F36"/>
    <w:rsid w:val="02843143"/>
    <w:rsid w:val="028B2766"/>
    <w:rsid w:val="02CA0DEB"/>
    <w:rsid w:val="02D8526C"/>
    <w:rsid w:val="02DB3E34"/>
    <w:rsid w:val="02EB0535"/>
    <w:rsid w:val="02EE21D4"/>
    <w:rsid w:val="02F979D7"/>
    <w:rsid w:val="03024BFE"/>
    <w:rsid w:val="031A41BB"/>
    <w:rsid w:val="03393D83"/>
    <w:rsid w:val="035F72C4"/>
    <w:rsid w:val="03690A26"/>
    <w:rsid w:val="0372767F"/>
    <w:rsid w:val="038E2057"/>
    <w:rsid w:val="03C71ADF"/>
    <w:rsid w:val="03D22064"/>
    <w:rsid w:val="03D55288"/>
    <w:rsid w:val="03D57BFE"/>
    <w:rsid w:val="03DB11E2"/>
    <w:rsid w:val="03E347BB"/>
    <w:rsid w:val="040442FE"/>
    <w:rsid w:val="04101F34"/>
    <w:rsid w:val="042B0263"/>
    <w:rsid w:val="04302F8D"/>
    <w:rsid w:val="043255EE"/>
    <w:rsid w:val="04382996"/>
    <w:rsid w:val="045A1092"/>
    <w:rsid w:val="045C5F07"/>
    <w:rsid w:val="04652D09"/>
    <w:rsid w:val="046C366C"/>
    <w:rsid w:val="04862E0A"/>
    <w:rsid w:val="0493197C"/>
    <w:rsid w:val="04975C91"/>
    <w:rsid w:val="04A31552"/>
    <w:rsid w:val="04AC246B"/>
    <w:rsid w:val="04B43293"/>
    <w:rsid w:val="04D11A7E"/>
    <w:rsid w:val="04EC7690"/>
    <w:rsid w:val="04F13983"/>
    <w:rsid w:val="04F346DA"/>
    <w:rsid w:val="05106986"/>
    <w:rsid w:val="05171081"/>
    <w:rsid w:val="05313C5A"/>
    <w:rsid w:val="05332B02"/>
    <w:rsid w:val="053D67E5"/>
    <w:rsid w:val="057435A4"/>
    <w:rsid w:val="057F2A88"/>
    <w:rsid w:val="05872E56"/>
    <w:rsid w:val="05874F07"/>
    <w:rsid w:val="05884E04"/>
    <w:rsid w:val="05907FB7"/>
    <w:rsid w:val="059543F0"/>
    <w:rsid w:val="05A66E3E"/>
    <w:rsid w:val="05AB32C0"/>
    <w:rsid w:val="05DA01E8"/>
    <w:rsid w:val="05E00442"/>
    <w:rsid w:val="06112FC7"/>
    <w:rsid w:val="061846AB"/>
    <w:rsid w:val="06211B0A"/>
    <w:rsid w:val="06302C36"/>
    <w:rsid w:val="064C02D3"/>
    <w:rsid w:val="065632AC"/>
    <w:rsid w:val="06667E52"/>
    <w:rsid w:val="06A505BC"/>
    <w:rsid w:val="06BC40FE"/>
    <w:rsid w:val="06BE54F4"/>
    <w:rsid w:val="06DC7CE2"/>
    <w:rsid w:val="07155AB1"/>
    <w:rsid w:val="072B35CA"/>
    <w:rsid w:val="072C1045"/>
    <w:rsid w:val="07347DC4"/>
    <w:rsid w:val="073D52EB"/>
    <w:rsid w:val="073F35CE"/>
    <w:rsid w:val="075375FC"/>
    <w:rsid w:val="075B7BC7"/>
    <w:rsid w:val="076A4F1E"/>
    <w:rsid w:val="07714041"/>
    <w:rsid w:val="07733C4D"/>
    <w:rsid w:val="07764055"/>
    <w:rsid w:val="07CC732C"/>
    <w:rsid w:val="07D03759"/>
    <w:rsid w:val="07D879EA"/>
    <w:rsid w:val="07E14486"/>
    <w:rsid w:val="07F8697F"/>
    <w:rsid w:val="07FC745F"/>
    <w:rsid w:val="08513F9C"/>
    <w:rsid w:val="085D612D"/>
    <w:rsid w:val="087A600A"/>
    <w:rsid w:val="088A4E44"/>
    <w:rsid w:val="08946327"/>
    <w:rsid w:val="089814C2"/>
    <w:rsid w:val="08A55570"/>
    <w:rsid w:val="08E40114"/>
    <w:rsid w:val="08E81B38"/>
    <w:rsid w:val="08EE0A8E"/>
    <w:rsid w:val="08EF7D80"/>
    <w:rsid w:val="08FB4811"/>
    <w:rsid w:val="08FC48B6"/>
    <w:rsid w:val="08FF2520"/>
    <w:rsid w:val="09034B80"/>
    <w:rsid w:val="09055328"/>
    <w:rsid w:val="09063FA8"/>
    <w:rsid w:val="093D18DF"/>
    <w:rsid w:val="09427402"/>
    <w:rsid w:val="094729AB"/>
    <w:rsid w:val="095A477F"/>
    <w:rsid w:val="096E1B07"/>
    <w:rsid w:val="099810E4"/>
    <w:rsid w:val="09B55CF9"/>
    <w:rsid w:val="09B82E04"/>
    <w:rsid w:val="09C44153"/>
    <w:rsid w:val="09D03D26"/>
    <w:rsid w:val="09E77165"/>
    <w:rsid w:val="0A1A2468"/>
    <w:rsid w:val="0A486B7B"/>
    <w:rsid w:val="0A667A80"/>
    <w:rsid w:val="0A7649DB"/>
    <w:rsid w:val="0A857062"/>
    <w:rsid w:val="0A9254DF"/>
    <w:rsid w:val="0AB0238C"/>
    <w:rsid w:val="0AD4318C"/>
    <w:rsid w:val="0AFA009A"/>
    <w:rsid w:val="0B003DE2"/>
    <w:rsid w:val="0B0E6C7D"/>
    <w:rsid w:val="0B192BA7"/>
    <w:rsid w:val="0B1B6240"/>
    <w:rsid w:val="0B7079D2"/>
    <w:rsid w:val="0B8C13BC"/>
    <w:rsid w:val="0B966DC2"/>
    <w:rsid w:val="0B9F764E"/>
    <w:rsid w:val="0BA32833"/>
    <w:rsid w:val="0BC97B87"/>
    <w:rsid w:val="0BD738BC"/>
    <w:rsid w:val="0BE520E1"/>
    <w:rsid w:val="0BF04964"/>
    <w:rsid w:val="0C095631"/>
    <w:rsid w:val="0C2D4FBF"/>
    <w:rsid w:val="0C346805"/>
    <w:rsid w:val="0C4C3E91"/>
    <w:rsid w:val="0C7220C1"/>
    <w:rsid w:val="0C7D2F86"/>
    <w:rsid w:val="0C9577B1"/>
    <w:rsid w:val="0CA124AB"/>
    <w:rsid w:val="0CAF55FC"/>
    <w:rsid w:val="0CB337AA"/>
    <w:rsid w:val="0CC355D2"/>
    <w:rsid w:val="0CD07B3D"/>
    <w:rsid w:val="0CE44A39"/>
    <w:rsid w:val="0D0E6260"/>
    <w:rsid w:val="0D2161FC"/>
    <w:rsid w:val="0D2E746E"/>
    <w:rsid w:val="0D4114F7"/>
    <w:rsid w:val="0D5153C6"/>
    <w:rsid w:val="0D700CC6"/>
    <w:rsid w:val="0D76077C"/>
    <w:rsid w:val="0D981CDD"/>
    <w:rsid w:val="0DCA43DC"/>
    <w:rsid w:val="0DCD43A3"/>
    <w:rsid w:val="0DE422A9"/>
    <w:rsid w:val="0DF11B21"/>
    <w:rsid w:val="0DF1609B"/>
    <w:rsid w:val="0E03528A"/>
    <w:rsid w:val="0E04044F"/>
    <w:rsid w:val="0E040C64"/>
    <w:rsid w:val="0E1A4774"/>
    <w:rsid w:val="0E672732"/>
    <w:rsid w:val="0E6C1770"/>
    <w:rsid w:val="0E7430F1"/>
    <w:rsid w:val="0E7B7B52"/>
    <w:rsid w:val="0E8300B2"/>
    <w:rsid w:val="0E8806E3"/>
    <w:rsid w:val="0E941854"/>
    <w:rsid w:val="0EA1342F"/>
    <w:rsid w:val="0EA2113E"/>
    <w:rsid w:val="0ED6366E"/>
    <w:rsid w:val="0ED945FD"/>
    <w:rsid w:val="0EE86C6E"/>
    <w:rsid w:val="0EF93B0A"/>
    <w:rsid w:val="0F235C6E"/>
    <w:rsid w:val="0F492E09"/>
    <w:rsid w:val="0F4E7938"/>
    <w:rsid w:val="0F555A0E"/>
    <w:rsid w:val="0F675290"/>
    <w:rsid w:val="0F692342"/>
    <w:rsid w:val="0F6B39AD"/>
    <w:rsid w:val="0F8A366F"/>
    <w:rsid w:val="0F9F05E5"/>
    <w:rsid w:val="0FA13C95"/>
    <w:rsid w:val="0FB064E2"/>
    <w:rsid w:val="0FCD2861"/>
    <w:rsid w:val="0FDA54AA"/>
    <w:rsid w:val="10244F0E"/>
    <w:rsid w:val="102E4420"/>
    <w:rsid w:val="1032683E"/>
    <w:rsid w:val="10374645"/>
    <w:rsid w:val="10596C0F"/>
    <w:rsid w:val="10606D2E"/>
    <w:rsid w:val="106410CA"/>
    <w:rsid w:val="107C704D"/>
    <w:rsid w:val="109C5CCB"/>
    <w:rsid w:val="10CD1C7F"/>
    <w:rsid w:val="10D1157C"/>
    <w:rsid w:val="112811F2"/>
    <w:rsid w:val="112E7252"/>
    <w:rsid w:val="113B77C9"/>
    <w:rsid w:val="113D4F34"/>
    <w:rsid w:val="11491D0D"/>
    <w:rsid w:val="11514996"/>
    <w:rsid w:val="1161496B"/>
    <w:rsid w:val="11666228"/>
    <w:rsid w:val="117A5F3A"/>
    <w:rsid w:val="11845925"/>
    <w:rsid w:val="11891B34"/>
    <w:rsid w:val="11B80F57"/>
    <w:rsid w:val="11BA41C1"/>
    <w:rsid w:val="11E57F60"/>
    <w:rsid w:val="11F74647"/>
    <w:rsid w:val="120970E0"/>
    <w:rsid w:val="12125816"/>
    <w:rsid w:val="12165181"/>
    <w:rsid w:val="1238059C"/>
    <w:rsid w:val="12505C6D"/>
    <w:rsid w:val="125B5797"/>
    <w:rsid w:val="1280365F"/>
    <w:rsid w:val="12A63C7B"/>
    <w:rsid w:val="12AA02B6"/>
    <w:rsid w:val="12B000F6"/>
    <w:rsid w:val="12B506B3"/>
    <w:rsid w:val="12BF641B"/>
    <w:rsid w:val="12C219F1"/>
    <w:rsid w:val="12CE19E6"/>
    <w:rsid w:val="12E26B3A"/>
    <w:rsid w:val="12E54DB6"/>
    <w:rsid w:val="12EE0B63"/>
    <w:rsid w:val="12EE33AC"/>
    <w:rsid w:val="12F92231"/>
    <w:rsid w:val="130251B8"/>
    <w:rsid w:val="13265AFE"/>
    <w:rsid w:val="13306369"/>
    <w:rsid w:val="136A2834"/>
    <w:rsid w:val="136D2FDD"/>
    <w:rsid w:val="1385132C"/>
    <w:rsid w:val="13937639"/>
    <w:rsid w:val="1397083D"/>
    <w:rsid w:val="1398651B"/>
    <w:rsid w:val="139E3D95"/>
    <w:rsid w:val="13B35E4B"/>
    <w:rsid w:val="13B65DAA"/>
    <w:rsid w:val="13CD7DCF"/>
    <w:rsid w:val="13CE48B5"/>
    <w:rsid w:val="14181FC1"/>
    <w:rsid w:val="142E1692"/>
    <w:rsid w:val="1433610C"/>
    <w:rsid w:val="143F63F9"/>
    <w:rsid w:val="144546C1"/>
    <w:rsid w:val="14480004"/>
    <w:rsid w:val="14521CEA"/>
    <w:rsid w:val="145D26AB"/>
    <w:rsid w:val="146E08ED"/>
    <w:rsid w:val="14752C29"/>
    <w:rsid w:val="148668A6"/>
    <w:rsid w:val="14AA0461"/>
    <w:rsid w:val="14B17413"/>
    <w:rsid w:val="14CA5F99"/>
    <w:rsid w:val="14E0314C"/>
    <w:rsid w:val="14E71E68"/>
    <w:rsid w:val="14EF7700"/>
    <w:rsid w:val="14F03F64"/>
    <w:rsid w:val="150152A2"/>
    <w:rsid w:val="150825FE"/>
    <w:rsid w:val="15125701"/>
    <w:rsid w:val="151D56F7"/>
    <w:rsid w:val="15217D77"/>
    <w:rsid w:val="15286188"/>
    <w:rsid w:val="152C4E70"/>
    <w:rsid w:val="15551446"/>
    <w:rsid w:val="15564AA3"/>
    <w:rsid w:val="156C1581"/>
    <w:rsid w:val="15987EDF"/>
    <w:rsid w:val="15AA6AD1"/>
    <w:rsid w:val="15B65D6A"/>
    <w:rsid w:val="15E03D32"/>
    <w:rsid w:val="15E577BB"/>
    <w:rsid w:val="160446C3"/>
    <w:rsid w:val="161B3EB7"/>
    <w:rsid w:val="162B60F2"/>
    <w:rsid w:val="16304D58"/>
    <w:rsid w:val="1630759B"/>
    <w:rsid w:val="164C001C"/>
    <w:rsid w:val="1650308A"/>
    <w:rsid w:val="16587BEF"/>
    <w:rsid w:val="16670C23"/>
    <w:rsid w:val="166C0F47"/>
    <w:rsid w:val="169E15AD"/>
    <w:rsid w:val="16B058F0"/>
    <w:rsid w:val="16B851BE"/>
    <w:rsid w:val="16D209C6"/>
    <w:rsid w:val="16D92CE6"/>
    <w:rsid w:val="16F03A9F"/>
    <w:rsid w:val="16F14FB5"/>
    <w:rsid w:val="16F96F2D"/>
    <w:rsid w:val="17041595"/>
    <w:rsid w:val="170E4D91"/>
    <w:rsid w:val="172535D9"/>
    <w:rsid w:val="175D0D6F"/>
    <w:rsid w:val="17662CCE"/>
    <w:rsid w:val="17761CC0"/>
    <w:rsid w:val="17832BFA"/>
    <w:rsid w:val="17E60BC5"/>
    <w:rsid w:val="17E83719"/>
    <w:rsid w:val="17EC1D40"/>
    <w:rsid w:val="18242407"/>
    <w:rsid w:val="18392FA6"/>
    <w:rsid w:val="185E2EED"/>
    <w:rsid w:val="186A5A1A"/>
    <w:rsid w:val="18742311"/>
    <w:rsid w:val="18BD70D3"/>
    <w:rsid w:val="18E7307A"/>
    <w:rsid w:val="18E8680C"/>
    <w:rsid w:val="18EE0A47"/>
    <w:rsid w:val="18F96261"/>
    <w:rsid w:val="19120E5E"/>
    <w:rsid w:val="19176D9A"/>
    <w:rsid w:val="19352656"/>
    <w:rsid w:val="193D7ACD"/>
    <w:rsid w:val="194E5DBD"/>
    <w:rsid w:val="196C4BCB"/>
    <w:rsid w:val="196C6E56"/>
    <w:rsid w:val="19BE49B2"/>
    <w:rsid w:val="19C33454"/>
    <w:rsid w:val="19D013A5"/>
    <w:rsid w:val="19F24C2F"/>
    <w:rsid w:val="19F3039F"/>
    <w:rsid w:val="1A062771"/>
    <w:rsid w:val="1A1B7AF6"/>
    <w:rsid w:val="1A3A1484"/>
    <w:rsid w:val="1A3A793A"/>
    <w:rsid w:val="1AAE3C13"/>
    <w:rsid w:val="1AB55C5C"/>
    <w:rsid w:val="1AD37BCB"/>
    <w:rsid w:val="1AE0535F"/>
    <w:rsid w:val="1AE6049B"/>
    <w:rsid w:val="1AE819A6"/>
    <w:rsid w:val="1AE86059"/>
    <w:rsid w:val="1AEA72AE"/>
    <w:rsid w:val="1AEC1BB2"/>
    <w:rsid w:val="1AF940C9"/>
    <w:rsid w:val="1B482EA4"/>
    <w:rsid w:val="1B554734"/>
    <w:rsid w:val="1B67298A"/>
    <w:rsid w:val="1B6C263D"/>
    <w:rsid w:val="1B6E3122"/>
    <w:rsid w:val="1B750980"/>
    <w:rsid w:val="1B8422CF"/>
    <w:rsid w:val="1B865003"/>
    <w:rsid w:val="1B890FA6"/>
    <w:rsid w:val="1B960AFC"/>
    <w:rsid w:val="1B9E4034"/>
    <w:rsid w:val="1BA24D9D"/>
    <w:rsid w:val="1BA5533C"/>
    <w:rsid w:val="1BB23B87"/>
    <w:rsid w:val="1BBC3961"/>
    <w:rsid w:val="1BC123A3"/>
    <w:rsid w:val="1BCD781E"/>
    <w:rsid w:val="1BDC0BD9"/>
    <w:rsid w:val="1C46230A"/>
    <w:rsid w:val="1C4F2FEC"/>
    <w:rsid w:val="1C544BFA"/>
    <w:rsid w:val="1C584975"/>
    <w:rsid w:val="1C590533"/>
    <w:rsid w:val="1C744923"/>
    <w:rsid w:val="1C7D0A69"/>
    <w:rsid w:val="1CA21146"/>
    <w:rsid w:val="1CC321C3"/>
    <w:rsid w:val="1CC51BA1"/>
    <w:rsid w:val="1CD46974"/>
    <w:rsid w:val="1CF40B57"/>
    <w:rsid w:val="1D0B69AF"/>
    <w:rsid w:val="1D172F4E"/>
    <w:rsid w:val="1D274A7A"/>
    <w:rsid w:val="1D295BDF"/>
    <w:rsid w:val="1D2D4DC0"/>
    <w:rsid w:val="1D4C0915"/>
    <w:rsid w:val="1D5152A9"/>
    <w:rsid w:val="1D7E23DC"/>
    <w:rsid w:val="1D834D86"/>
    <w:rsid w:val="1DA71559"/>
    <w:rsid w:val="1DB55739"/>
    <w:rsid w:val="1DBC05D7"/>
    <w:rsid w:val="1DE13365"/>
    <w:rsid w:val="1DE551BD"/>
    <w:rsid w:val="1DF8099E"/>
    <w:rsid w:val="1DFA4118"/>
    <w:rsid w:val="1E0169CC"/>
    <w:rsid w:val="1E13590D"/>
    <w:rsid w:val="1E150F02"/>
    <w:rsid w:val="1E227891"/>
    <w:rsid w:val="1E2D75A3"/>
    <w:rsid w:val="1E77759E"/>
    <w:rsid w:val="1EBE0ACF"/>
    <w:rsid w:val="1EC24C3E"/>
    <w:rsid w:val="1EC7401A"/>
    <w:rsid w:val="1EF3055A"/>
    <w:rsid w:val="1F051E87"/>
    <w:rsid w:val="1F0E056C"/>
    <w:rsid w:val="1F333BEA"/>
    <w:rsid w:val="1F5441ED"/>
    <w:rsid w:val="1F6B7230"/>
    <w:rsid w:val="1F760F66"/>
    <w:rsid w:val="1F8369FC"/>
    <w:rsid w:val="1F882C01"/>
    <w:rsid w:val="1F8D3F79"/>
    <w:rsid w:val="1F8F6D2F"/>
    <w:rsid w:val="1F9956BD"/>
    <w:rsid w:val="1F9C0A4F"/>
    <w:rsid w:val="1F9E0727"/>
    <w:rsid w:val="1FA35B68"/>
    <w:rsid w:val="1FC2682A"/>
    <w:rsid w:val="1FC90589"/>
    <w:rsid w:val="1FF253DE"/>
    <w:rsid w:val="1FFB6069"/>
    <w:rsid w:val="1FFC6D39"/>
    <w:rsid w:val="20171896"/>
    <w:rsid w:val="2027555D"/>
    <w:rsid w:val="2050652B"/>
    <w:rsid w:val="205266EA"/>
    <w:rsid w:val="205C0151"/>
    <w:rsid w:val="205C6D64"/>
    <w:rsid w:val="20601E28"/>
    <w:rsid w:val="20793917"/>
    <w:rsid w:val="207F0D31"/>
    <w:rsid w:val="208607BE"/>
    <w:rsid w:val="20880287"/>
    <w:rsid w:val="20A14763"/>
    <w:rsid w:val="20E5409E"/>
    <w:rsid w:val="20F42C44"/>
    <w:rsid w:val="20FD76F3"/>
    <w:rsid w:val="21180E32"/>
    <w:rsid w:val="212D04A4"/>
    <w:rsid w:val="21301D5D"/>
    <w:rsid w:val="21374133"/>
    <w:rsid w:val="213E33AE"/>
    <w:rsid w:val="21536BEE"/>
    <w:rsid w:val="215C5684"/>
    <w:rsid w:val="216041EE"/>
    <w:rsid w:val="218215C3"/>
    <w:rsid w:val="21A428C3"/>
    <w:rsid w:val="21BB3EE4"/>
    <w:rsid w:val="21CC4642"/>
    <w:rsid w:val="21CE6894"/>
    <w:rsid w:val="21D66EB2"/>
    <w:rsid w:val="21E359B2"/>
    <w:rsid w:val="21F72DC1"/>
    <w:rsid w:val="22087502"/>
    <w:rsid w:val="22130B31"/>
    <w:rsid w:val="22287020"/>
    <w:rsid w:val="22591A82"/>
    <w:rsid w:val="225D38D9"/>
    <w:rsid w:val="22961349"/>
    <w:rsid w:val="22A37E2B"/>
    <w:rsid w:val="22BB0A83"/>
    <w:rsid w:val="22D7412F"/>
    <w:rsid w:val="22E317D6"/>
    <w:rsid w:val="22E7319E"/>
    <w:rsid w:val="22F56E36"/>
    <w:rsid w:val="2306037C"/>
    <w:rsid w:val="23087AC0"/>
    <w:rsid w:val="23140F65"/>
    <w:rsid w:val="23207F48"/>
    <w:rsid w:val="234D3B3B"/>
    <w:rsid w:val="23581551"/>
    <w:rsid w:val="23584B98"/>
    <w:rsid w:val="23631AA5"/>
    <w:rsid w:val="238F61B0"/>
    <w:rsid w:val="23914E42"/>
    <w:rsid w:val="239308AA"/>
    <w:rsid w:val="23AD2FA6"/>
    <w:rsid w:val="23BE017A"/>
    <w:rsid w:val="23C120C4"/>
    <w:rsid w:val="23C86848"/>
    <w:rsid w:val="23CB2EB7"/>
    <w:rsid w:val="23D15303"/>
    <w:rsid w:val="24005728"/>
    <w:rsid w:val="24040FE5"/>
    <w:rsid w:val="2406144E"/>
    <w:rsid w:val="24331267"/>
    <w:rsid w:val="244F550D"/>
    <w:rsid w:val="24530D86"/>
    <w:rsid w:val="24564596"/>
    <w:rsid w:val="247A5489"/>
    <w:rsid w:val="24AE060C"/>
    <w:rsid w:val="24B11122"/>
    <w:rsid w:val="24B921B8"/>
    <w:rsid w:val="24C70671"/>
    <w:rsid w:val="24D37B20"/>
    <w:rsid w:val="2513555B"/>
    <w:rsid w:val="252251C3"/>
    <w:rsid w:val="252671EC"/>
    <w:rsid w:val="253D5605"/>
    <w:rsid w:val="25517903"/>
    <w:rsid w:val="256E5CB4"/>
    <w:rsid w:val="257472FB"/>
    <w:rsid w:val="257B5FCB"/>
    <w:rsid w:val="25857B5F"/>
    <w:rsid w:val="259F19C7"/>
    <w:rsid w:val="259F7B2E"/>
    <w:rsid w:val="25DD4259"/>
    <w:rsid w:val="25E04A17"/>
    <w:rsid w:val="25EE51E4"/>
    <w:rsid w:val="26027D47"/>
    <w:rsid w:val="26030107"/>
    <w:rsid w:val="260877B3"/>
    <w:rsid w:val="261768A3"/>
    <w:rsid w:val="261848CD"/>
    <w:rsid w:val="26223492"/>
    <w:rsid w:val="264A72BC"/>
    <w:rsid w:val="2652203C"/>
    <w:rsid w:val="267366B5"/>
    <w:rsid w:val="26850FCD"/>
    <w:rsid w:val="269245D9"/>
    <w:rsid w:val="26CC4EED"/>
    <w:rsid w:val="26F90390"/>
    <w:rsid w:val="270636C6"/>
    <w:rsid w:val="273534DB"/>
    <w:rsid w:val="275B172B"/>
    <w:rsid w:val="27653EF0"/>
    <w:rsid w:val="278F0392"/>
    <w:rsid w:val="279F0993"/>
    <w:rsid w:val="27AA1A34"/>
    <w:rsid w:val="27BF39AB"/>
    <w:rsid w:val="27C235B8"/>
    <w:rsid w:val="27C676E4"/>
    <w:rsid w:val="27E44F69"/>
    <w:rsid w:val="27F3735C"/>
    <w:rsid w:val="280E15A6"/>
    <w:rsid w:val="283D4D91"/>
    <w:rsid w:val="285104F4"/>
    <w:rsid w:val="28572975"/>
    <w:rsid w:val="286258ED"/>
    <w:rsid w:val="287469FD"/>
    <w:rsid w:val="287F2E5D"/>
    <w:rsid w:val="28880894"/>
    <w:rsid w:val="28C007DC"/>
    <w:rsid w:val="28E00A13"/>
    <w:rsid w:val="28E61D23"/>
    <w:rsid w:val="28EB220E"/>
    <w:rsid w:val="28F10443"/>
    <w:rsid w:val="28FD5A1E"/>
    <w:rsid w:val="29061CE7"/>
    <w:rsid w:val="29100FAE"/>
    <w:rsid w:val="2920423B"/>
    <w:rsid w:val="294F2331"/>
    <w:rsid w:val="29524874"/>
    <w:rsid w:val="29536D65"/>
    <w:rsid w:val="295B5E7F"/>
    <w:rsid w:val="2967232B"/>
    <w:rsid w:val="296D6DC8"/>
    <w:rsid w:val="2983678D"/>
    <w:rsid w:val="299163C5"/>
    <w:rsid w:val="29AC0439"/>
    <w:rsid w:val="29B512B7"/>
    <w:rsid w:val="29BD52CC"/>
    <w:rsid w:val="29C46A60"/>
    <w:rsid w:val="29CA0AE7"/>
    <w:rsid w:val="29E67349"/>
    <w:rsid w:val="29E81943"/>
    <w:rsid w:val="29F928F2"/>
    <w:rsid w:val="2A040F28"/>
    <w:rsid w:val="2A1E00C4"/>
    <w:rsid w:val="2A266B79"/>
    <w:rsid w:val="2A281A7A"/>
    <w:rsid w:val="2A282B64"/>
    <w:rsid w:val="2A292D10"/>
    <w:rsid w:val="2A4C473C"/>
    <w:rsid w:val="2A516190"/>
    <w:rsid w:val="2A531CD2"/>
    <w:rsid w:val="2A5C6DE5"/>
    <w:rsid w:val="2A6C1E08"/>
    <w:rsid w:val="2A730DE6"/>
    <w:rsid w:val="2A845BC6"/>
    <w:rsid w:val="2A853C09"/>
    <w:rsid w:val="2A944304"/>
    <w:rsid w:val="2A954989"/>
    <w:rsid w:val="2A9643ED"/>
    <w:rsid w:val="2A9827EB"/>
    <w:rsid w:val="2AA35DAB"/>
    <w:rsid w:val="2AA806C9"/>
    <w:rsid w:val="2AAC4F97"/>
    <w:rsid w:val="2ABD743D"/>
    <w:rsid w:val="2ADD7421"/>
    <w:rsid w:val="2AE23A10"/>
    <w:rsid w:val="2AE83954"/>
    <w:rsid w:val="2AED7D7A"/>
    <w:rsid w:val="2B063378"/>
    <w:rsid w:val="2B0B32F9"/>
    <w:rsid w:val="2B1715F7"/>
    <w:rsid w:val="2B196BEE"/>
    <w:rsid w:val="2B3435F3"/>
    <w:rsid w:val="2B5E3E79"/>
    <w:rsid w:val="2B8127E6"/>
    <w:rsid w:val="2B8E2BD6"/>
    <w:rsid w:val="2B9C1E8E"/>
    <w:rsid w:val="2BA40FEE"/>
    <w:rsid w:val="2BA82565"/>
    <w:rsid w:val="2BB05B8F"/>
    <w:rsid w:val="2BDD3DFB"/>
    <w:rsid w:val="2BFA2D07"/>
    <w:rsid w:val="2BFF029B"/>
    <w:rsid w:val="2C016E44"/>
    <w:rsid w:val="2C0324CB"/>
    <w:rsid w:val="2C1A4EB6"/>
    <w:rsid w:val="2C382B8D"/>
    <w:rsid w:val="2C980697"/>
    <w:rsid w:val="2CA1068F"/>
    <w:rsid w:val="2CAC381F"/>
    <w:rsid w:val="2CBD077E"/>
    <w:rsid w:val="2CC34DE7"/>
    <w:rsid w:val="2CD32A32"/>
    <w:rsid w:val="2CDD7561"/>
    <w:rsid w:val="2CED7FCA"/>
    <w:rsid w:val="2CEE6003"/>
    <w:rsid w:val="2CEF1368"/>
    <w:rsid w:val="2CFC37F2"/>
    <w:rsid w:val="2D0C15E0"/>
    <w:rsid w:val="2D0E4D2D"/>
    <w:rsid w:val="2D2140D4"/>
    <w:rsid w:val="2D6F6DA8"/>
    <w:rsid w:val="2D8E0BA1"/>
    <w:rsid w:val="2D997266"/>
    <w:rsid w:val="2D9D7239"/>
    <w:rsid w:val="2DE865BD"/>
    <w:rsid w:val="2E101BD8"/>
    <w:rsid w:val="2E1750ED"/>
    <w:rsid w:val="2E2D7625"/>
    <w:rsid w:val="2E3527A8"/>
    <w:rsid w:val="2E3F5290"/>
    <w:rsid w:val="2E5C3F0B"/>
    <w:rsid w:val="2E74345D"/>
    <w:rsid w:val="2E890E14"/>
    <w:rsid w:val="2E976EB8"/>
    <w:rsid w:val="2EB338F7"/>
    <w:rsid w:val="2EB548D2"/>
    <w:rsid w:val="2EC008F0"/>
    <w:rsid w:val="2EC71DAF"/>
    <w:rsid w:val="2ED9253A"/>
    <w:rsid w:val="2EE57062"/>
    <w:rsid w:val="2EE7373B"/>
    <w:rsid w:val="2EEA73AF"/>
    <w:rsid w:val="2EEE4E0E"/>
    <w:rsid w:val="2EFB4A36"/>
    <w:rsid w:val="2EFD5D38"/>
    <w:rsid w:val="2F144A5E"/>
    <w:rsid w:val="2F1519EB"/>
    <w:rsid w:val="2F163C33"/>
    <w:rsid w:val="2F1F3CBF"/>
    <w:rsid w:val="2F3C5061"/>
    <w:rsid w:val="2F807492"/>
    <w:rsid w:val="2F8E3668"/>
    <w:rsid w:val="2F91392A"/>
    <w:rsid w:val="2F9D60BB"/>
    <w:rsid w:val="2FA846B9"/>
    <w:rsid w:val="2FAE4E31"/>
    <w:rsid w:val="2FB12BC5"/>
    <w:rsid w:val="2FBF2968"/>
    <w:rsid w:val="2FD070E4"/>
    <w:rsid w:val="2FE32A99"/>
    <w:rsid w:val="2FFB47F6"/>
    <w:rsid w:val="300762C4"/>
    <w:rsid w:val="304C000D"/>
    <w:rsid w:val="30681CC3"/>
    <w:rsid w:val="306A42CF"/>
    <w:rsid w:val="306C6CEA"/>
    <w:rsid w:val="308547BA"/>
    <w:rsid w:val="308E22B7"/>
    <w:rsid w:val="309C3126"/>
    <w:rsid w:val="30A8293F"/>
    <w:rsid w:val="30BC2D2F"/>
    <w:rsid w:val="30C758D5"/>
    <w:rsid w:val="3101026D"/>
    <w:rsid w:val="31086982"/>
    <w:rsid w:val="31107FF7"/>
    <w:rsid w:val="31744358"/>
    <w:rsid w:val="31794743"/>
    <w:rsid w:val="31BE335D"/>
    <w:rsid w:val="31CB7D83"/>
    <w:rsid w:val="31D637B7"/>
    <w:rsid w:val="31E873B6"/>
    <w:rsid w:val="31F358DD"/>
    <w:rsid w:val="32227B4A"/>
    <w:rsid w:val="3232627D"/>
    <w:rsid w:val="323D3B2C"/>
    <w:rsid w:val="323F3D9C"/>
    <w:rsid w:val="324E080C"/>
    <w:rsid w:val="32610022"/>
    <w:rsid w:val="326717E4"/>
    <w:rsid w:val="32836C82"/>
    <w:rsid w:val="32896017"/>
    <w:rsid w:val="328B3F7B"/>
    <w:rsid w:val="32BB2978"/>
    <w:rsid w:val="32C93840"/>
    <w:rsid w:val="32D47D16"/>
    <w:rsid w:val="32E3382B"/>
    <w:rsid w:val="33003139"/>
    <w:rsid w:val="330244EF"/>
    <w:rsid w:val="330A69BD"/>
    <w:rsid w:val="331C7853"/>
    <w:rsid w:val="33294E55"/>
    <w:rsid w:val="332D6456"/>
    <w:rsid w:val="334C45DC"/>
    <w:rsid w:val="33761924"/>
    <w:rsid w:val="33BE4B71"/>
    <w:rsid w:val="33F27C70"/>
    <w:rsid w:val="3400422F"/>
    <w:rsid w:val="340101BF"/>
    <w:rsid w:val="340A6171"/>
    <w:rsid w:val="34282C66"/>
    <w:rsid w:val="344713E4"/>
    <w:rsid w:val="3457697D"/>
    <w:rsid w:val="347F7DAC"/>
    <w:rsid w:val="34817F6E"/>
    <w:rsid w:val="34903199"/>
    <w:rsid w:val="3492242E"/>
    <w:rsid w:val="34980D7A"/>
    <w:rsid w:val="34A74F24"/>
    <w:rsid w:val="34A75CA9"/>
    <w:rsid w:val="34A94651"/>
    <w:rsid w:val="34AB63B0"/>
    <w:rsid w:val="34B0633B"/>
    <w:rsid w:val="34CE2408"/>
    <w:rsid w:val="34DE49BA"/>
    <w:rsid w:val="34F12B3C"/>
    <w:rsid w:val="351F4827"/>
    <w:rsid w:val="353107AD"/>
    <w:rsid w:val="3556270A"/>
    <w:rsid w:val="355D3AE7"/>
    <w:rsid w:val="35962FC4"/>
    <w:rsid w:val="35BA098C"/>
    <w:rsid w:val="35D9057E"/>
    <w:rsid w:val="35DD7FC6"/>
    <w:rsid w:val="35EC0EA5"/>
    <w:rsid w:val="35F30699"/>
    <w:rsid w:val="36186F89"/>
    <w:rsid w:val="36330800"/>
    <w:rsid w:val="36527BE8"/>
    <w:rsid w:val="36634EA2"/>
    <w:rsid w:val="3665488E"/>
    <w:rsid w:val="36690DDE"/>
    <w:rsid w:val="367430D7"/>
    <w:rsid w:val="36764C39"/>
    <w:rsid w:val="36851743"/>
    <w:rsid w:val="36866316"/>
    <w:rsid w:val="368E29C2"/>
    <w:rsid w:val="36A60496"/>
    <w:rsid w:val="36A6162C"/>
    <w:rsid w:val="36B27F41"/>
    <w:rsid w:val="36B74128"/>
    <w:rsid w:val="36B75C3F"/>
    <w:rsid w:val="36CB054C"/>
    <w:rsid w:val="36D67E15"/>
    <w:rsid w:val="36D9026E"/>
    <w:rsid w:val="36E11701"/>
    <w:rsid w:val="36E33C92"/>
    <w:rsid w:val="36F01770"/>
    <w:rsid w:val="36F32C2B"/>
    <w:rsid w:val="36FE1E65"/>
    <w:rsid w:val="370167F4"/>
    <w:rsid w:val="37020EE5"/>
    <w:rsid w:val="37163E64"/>
    <w:rsid w:val="373B3A00"/>
    <w:rsid w:val="37450E2E"/>
    <w:rsid w:val="374709AD"/>
    <w:rsid w:val="3757220F"/>
    <w:rsid w:val="376A0A29"/>
    <w:rsid w:val="37752E1A"/>
    <w:rsid w:val="378F4306"/>
    <w:rsid w:val="37910363"/>
    <w:rsid w:val="37990888"/>
    <w:rsid w:val="37A71FAA"/>
    <w:rsid w:val="37AD089D"/>
    <w:rsid w:val="37B62A54"/>
    <w:rsid w:val="37B660FB"/>
    <w:rsid w:val="37C855BA"/>
    <w:rsid w:val="37CD062E"/>
    <w:rsid w:val="37D80D43"/>
    <w:rsid w:val="37DF18DD"/>
    <w:rsid w:val="37E200DE"/>
    <w:rsid w:val="381E1CBE"/>
    <w:rsid w:val="38213155"/>
    <w:rsid w:val="382D6266"/>
    <w:rsid w:val="383121EA"/>
    <w:rsid w:val="383D51B0"/>
    <w:rsid w:val="38436373"/>
    <w:rsid w:val="384B6392"/>
    <w:rsid w:val="384E5140"/>
    <w:rsid w:val="385D5B62"/>
    <w:rsid w:val="38681B01"/>
    <w:rsid w:val="38695BE0"/>
    <w:rsid w:val="38983645"/>
    <w:rsid w:val="38A117C3"/>
    <w:rsid w:val="38F2073D"/>
    <w:rsid w:val="38F65671"/>
    <w:rsid w:val="38F972DF"/>
    <w:rsid w:val="390A068B"/>
    <w:rsid w:val="39123B15"/>
    <w:rsid w:val="391549FF"/>
    <w:rsid w:val="39201713"/>
    <w:rsid w:val="393207A4"/>
    <w:rsid w:val="3942467D"/>
    <w:rsid w:val="39437E6B"/>
    <w:rsid w:val="395E3F9B"/>
    <w:rsid w:val="39631067"/>
    <w:rsid w:val="39642E83"/>
    <w:rsid w:val="397823CD"/>
    <w:rsid w:val="39825F39"/>
    <w:rsid w:val="39947166"/>
    <w:rsid w:val="39956945"/>
    <w:rsid w:val="399C05D2"/>
    <w:rsid w:val="399F6BF2"/>
    <w:rsid w:val="39AD5828"/>
    <w:rsid w:val="39C13BDE"/>
    <w:rsid w:val="39C315CA"/>
    <w:rsid w:val="39E64EE2"/>
    <w:rsid w:val="39E6596C"/>
    <w:rsid w:val="39EF3C2A"/>
    <w:rsid w:val="39FA75B6"/>
    <w:rsid w:val="3A260B8B"/>
    <w:rsid w:val="3A320C69"/>
    <w:rsid w:val="3A38627D"/>
    <w:rsid w:val="3A3F482E"/>
    <w:rsid w:val="3A456D61"/>
    <w:rsid w:val="3A81129D"/>
    <w:rsid w:val="3A87002A"/>
    <w:rsid w:val="3A8A16DA"/>
    <w:rsid w:val="3AA15361"/>
    <w:rsid w:val="3AA84305"/>
    <w:rsid w:val="3AAB31C5"/>
    <w:rsid w:val="3ABE7A34"/>
    <w:rsid w:val="3AC0379E"/>
    <w:rsid w:val="3AE20267"/>
    <w:rsid w:val="3AE7237A"/>
    <w:rsid w:val="3AE77EB5"/>
    <w:rsid w:val="3B0B3AD9"/>
    <w:rsid w:val="3B311D62"/>
    <w:rsid w:val="3B3301EA"/>
    <w:rsid w:val="3B656B66"/>
    <w:rsid w:val="3B841F2A"/>
    <w:rsid w:val="3B9769DE"/>
    <w:rsid w:val="3BB53769"/>
    <w:rsid w:val="3BB977C6"/>
    <w:rsid w:val="3BEB1216"/>
    <w:rsid w:val="3BF43C82"/>
    <w:rsid w:val="3BFE22E7"/>
    <w:rsid w:val="3C312F14"/>
    <w:rsid w:val="3C4B5F35"/>
    <w:rsid w:val="3C54424F"/>
    <w:rsid w:val="3C615094"/>
    <w:rsid w:val="3C7D62C7"/>
    <w:rsid w:val="3C834C4E"/>
    <w:rsid w:val="3C867B16"/>
    <w:rsid w:val="3CD87CE5"/>
    <w:rsid w:val="3CE72758"/>
    <w:rsid w:val="3CFA31FE"/>
    <w:rsid w:val="3D1D0816"/>
    <w:rsid w:val="3D1F05EA"/>
    <w:rsid w:val="3D2809C8"/>
    <w:rsid w:val="3D28651C"/>
    <w:rsid w:val="3D3D0AAA"/>
    <w:rsid w:val="3D857B01"/>
    <w:rsid w:val="3D874BA6"/>
    <w:rsid w:val="3D9009A4"/>
    <w:rsid w:val="3DAF2B7E"/>
    <w:rsid w:val="3DD63B1A"/>
    <w:rsid w:val="3E02126D"/>
    <w:rsid w:val="3E0304A0"/>
    <w:rsid w:val="3E035D70"/>
    <w:rsid w:val="3E16670E"/>
    <w:rsid w:val="3E2D787A"/>
    <w:rsid w:val="3E4216BF"/>
    <w:rsid w:val="3E7C62F4"/>
    <w:rsid w:val="3E88435A"/>
    <w:rsid w:val="3ED03012"/>
    <w:rsid w:val="3EED4169"/>
    <w:rsid w:val="3EFA04CD"/>
    <w:rsid w:val="3F1D2F92"/>
    <w:rsid w:val="3F276830"/>
    <w:rsid w:val="3F28075B"/>
    <w:rsid w:val="3F2E3117"/>
    <w:rsid w:val="3F303D8C"/>
    <w:rsid w:val="3F562995"/>
    <w:rsid w:val="3F8C4AA2"/>
    <w:rsid w:val="3FA65A17"/>
    <w:rsid w:val="3FA776F6"/>
    <w:rsid w:val="3FBC6193"/>
    <w:rsid w:val="3FC87BA2"/>
    <w:rsid w:val="400C785D"/>
    <w:rsid w:val="40122E23"/>
    <w:rsid w:val="40216DA7"/>
    <w:rsid w:val="402848C9"/>
    <w:rsid w:val="403859E2"/>
    <w:rsid w:val="40797B2C"/>
    <w:rsid w:val="40840A8F"/>
    <w:rsid w:val="409B3C61"/>
    <w:rsid w:val="40B871C9"/>
    <w:rsid w:val="40CA4FFA"/>
    <w:rsid w:val="40D01C40"/>
    <w:rsid w:val="40FA1D61"/>
    <w:rsid w:val="4103542F"/>
    <w:rsid w:val="41113B6A"/>
    <w:rsid w:val="411A46AB"/>
    <w:rsid w:val="413F45F5"/>
    <w:rsid w:val="41405F25"/>
    <w:rsid w:val="41517A40"/>
    <w:rsid w:val="41553A7F"/>
    <w:rsid w:val="415C254B"/>
    <w:rsid w:val="418E0E3A"/>
    <w:rsid w:val="418F35FA"/>
    <w:rsid w:val="419A617F"/>
    <w:rsid w:val="419E6C98"/>
    <w:rsid w:val="41A77281"/>
    <w:rsid w:val="41AD0E17"/>
    <w:rsid w:val="41B13228"/>
    <w:rsid w:val="41B93064"/>
    <w:rsid w:val="41C74765"/>
    <w:rsid w:val="41C77B65"/>
    <w:rsid w:val="41DD709C"/>
    <w:rsid w:val="41E131C3"/>
    <w:rsid w:val="42021B25"/>
    <w:rsid w:val="42164FAF"/>
    <w:rsid w:val="425A6646"/>
    <w:rsid w:val="42971CC7"/>
    <w:rsid w:val="429B3000"/>
    <w:rsid w:val="42C57FE3"/>
    <w:rsid w:val="42C95736"/>
    <w:rsid w:val="42D31E25"/>
    <w:rsid w:val="42E04FDA"/>
    <w:rsid w:val="43076250"/>
    <w:rsid w:val="430A1908"/>
    <w:rsid w:val="43125AC6"/>
    <w:rsid w:val="431C3A29"/>
    <w:rsid w:val="432670F4"/>
    <w:rsid w:val="434714DA"/>
    <w:rsid w:val="43512293"/>
    <w:rsid w:val="43610390"/>
    <w:rsid w:val="437C74F5"/>
    <w:rsid w:val="43A01D15"/>
    <w:rsid w:val="43B17EB3"/>
    <w:rsid w:val="43CB3585"/>
    <w:rsid w:val="43D32144"/>
    <w:rsid w:val="43F864E2"/>
    <w:rsid w:val="440A3D5A"/>
    <w:rsid w:val="44114BC2"/>
    <w:rsid w:val="44455FAC"/>
    <w:rsid w:val="4448573B"/>
    <w:rsid w:val="44664548"/>
    <w:rsid w:val="45013292"/>
    <w:rsid w:val="45035695"/>
    <w:rsid w:val="450A55C0"/>
    <w:rsid w:val="450F4FFF"/>
    <w:rsid w:val="45275D3C"/>
    <w:rsid w:val="4543729F"/>
    <w:rsid w:val="45560F1D"/>
    <w:rsid w:val="456A18DF"/>
    <w:rsid w:val="457B554C"/>
    <w:rsid w:val="457D7DAA"/>
    <w:rsid w:val="458518D6"/>
    <w:rsid w:val="45873E69"/>
    <w:rsid w:val="458F52AD"/>
    <w:rsid w:val="45BB3E85"/>
    <w:rsid w:val="45C375EC"/>
    <w:rsid w:val="45D5282B"/>
    <w:rsid w:val="45E95AC7"/>
    <w:rsid w:val="46110BC5"/>
    <w:rsid w:val="4616701D"/>
    <w:rsid w:val="46186D0F"/>
    <w:rsid w:val="461B2AA8"/>
    <w:rsid w:val="46507F2F"/>
    <w:rsid w:val="4661363F"/>
    <w:rsid w:val="467C2512"/>
    <w:rsid w:val="46832BB6"/>
    <w:rsid w:val="468E77AB"/>
    <w:rsid w:val="46993D13"/>
    <w:rsid w:val="469C7DFF"/>
    <w:rsid w:val="46A604E4"/>
    <w:rsid w:val="46C1358E"/>
    <w:rsid w:val="46C16416"/>
    <w:rsid w:val="46C2111C"/>
    <w:rsid w:val="46C2390C"/>
    <w:rsid w:val="46D21853"/>
    <w:rsid w:val="46EA0145"/>
    <w:rsid w:val="46EB5AF2"/>
    <w:rsid w:val="470A56BC"/>
    <w:rsid w:val="473F4C42"/>
    <w:rsid w:val="4743147C"/>
    <w:rsid w:val="4750010D"/>
    <w:rsid w:val="47655680"/>
    <w:rsid w:val="47704399"/>
    <w:rsid w:val="477D55E3"/>
    <w:rsid w:val="478E21EC"/>
    <w:rsid w:val="47C36D5A"/>
    <w:rsid w:val="47CE2170"/>
    <w:rsid w:val="47E224DA"/>
    <w:rsid w:val="480D4BC2"/>
    <w:rsid w:val="48264776"/>
    <w:rsid w:val="482A52C2"/>
    <w:rsid w:val="487F3F7B"/>
    <w:rsid w:val="48AE4584"/>
    <w:rsid w:val="48D323D4"/>
    <w:rsid w:val="48E577FE"/>
    <w:rsid w:val="48F90052"/>
    <w:rsid w:val="49050F4E"/>
    <w:rsid w:val="490D1654"/>
    <w:rsid w:val="4930013C"/>
    <w:rsid w:val="49382013"/>
    <w:rsid w:val="4938328C"/>
    <w:rsid w:val="493F2ABD"/>
    <w:rsid w:val="49550AA3"/>
    <w:rsid w:val="49590A49"/>
    <w:rsid w:val="495D1BA5"/>
    <w:rsid w:val="497C1D1C"/>
    <w:rsid w:val="49831F08"/>
    <w:rsid w:val="49B36C37"/>
    <w:rsid w:val="49F31B2C"/>
    <w:rsid w:val="4A036A60"/>
    <w:rsid w:val="4A43365A"/>
    <w:rsid w:val="4A466DFD"/>
    <w:rsid w:val="4A4A636A"/>
    <w:rsid w:val="4A5C5298"/>
    <w:rsid w:val="4A5F7141"/>
    <w:rsid w:val="4A7E7F93"/>
    <w:rsid w:val="4A987A12"/>
    <w:rsid w:val="4AAE6CB9"/>
    <w:rsid w:val="4AB64FE9"/>
    <w:rsid w:val="4AC51365"/>
    <w:rsid w:val="4ACC799C"/>
    <w:rsid w:val="4ADD31A5"/>
    <w:rsid w:val="4AEA0FEF"/>
    <w:rsid w:val="4AF96A6B"/>
    <w:rsid w:val="4AFB5F25"/>
    <w:rsid w:val="4B1965CB"/>
    <w:rsid w:val="4B464817"/>
    <w:rsid w:val="4B4F3F52"/>
    <w:rsid w:val="4B5345E9"/>
    <w:rsid w:val="4B9C4953"/>
    <w:rsid w:val="4BBC45CC"/>
    <w:rsid w:val="4BBE7A61"/>
    <w:rsid w:val="4BC91940"/>
    <w:rsid w:val="4BD30724"/>
    <w:rsid w:val="4BD33997"/>
    <w:rsid w:val="4BDB01A8"/>
    <w:rsid w:val="4BE26C7A"/>
    <w:rsid w:val="4BE3421F"/>
    <w:rsid w:val="4BE51286"/>
    <w:rsid w:val="4BF05984"/>
    <w:rsid w:val="4C0526D0"/>
    <w:rsid w:val="4C0B1225"/>
    <w:rsid w:val="4C0F4381"/>
    <w:rsid w:val="4C18788C"/>
    <w:rsid w:val="4C5A5942"/>
    <w:rsid w:val="4C5A7E56"/>
    <w:rsid w:val="4C8074C8"/>
    <w:rsid w:val="4C8147CA"/>
    <w:rsid w:val="4C84568C"/>
    <w:rsid w:val="4C911064"/>
    <w:rsid w:val="4CA40331"/>
    <w:rsid w:val="4CB91F6A"/>
    <w:rsid w:val="4CBF633D"/>
    <w:rsid w:val="4CDE566C"/>
    <w:rsid w:val="4CE05A8F"/>
    <w:rsid w:val="4CE567E9"/>
    <w:rsid w:val="4CF06845"/>
    <w:rsid w:val="4D0024C4"/>
    <w:rsid w:val="4D1A4794"/>
    <w:rsid w:val="4D254D1C"/>
    <w:rsid w:val="4D277D42"/>
    <w:rsid w:val="4D312983"/>
    <w:rsid w:val="4D4C1706"/>
    <w:rsid w:val="4DA60018"/>
    <w:rsid w:val="4DA62CC2"/>
    <w:rsid w:val="4DB85906"/>
    <w:rsid w:val="4DC574D4"/>
    <w:rsid w:val="4DE36CA4"/>
    <w:rsid w:val="4DFB1AD8"/>
    <w:rsid w:val="4DFD09F9"/>
    <w:rsid w:val="4E075362"/>
    <w:rsid w:val="4E083D60"/>
    <w:rsid w:val="4E0A5BBD"/>
    <w:rsid w:val="4E0E47DD"/>
    <w:rsid w:val="4E193204"/>
    <w:rsid w:val="4E31524E"/>
    <w:rsid w:val="4E371D46"/>
    <w:rsid w:val="4E4D07A9"/>
    <w:rsid w:val="4E4E6BC6"/>
    <w:rsid w:val="4E647DF0"/>
    <w:rsid w:val="4E7D41DC"/>
    <w:rsid w:val="4E80340E"/>
    <w:rsid w:val="4EED66CD"/>
    <w:rsid w:val="4EF117D6"/>
    <w:rsid w:val="4F02252E"/>
    <w:rsid w:val="4F4653D6"/>
    <w:rsid w:val="4F524A77"/>
    <w:rsid w:val="4F816878"/>
    <w:rsid w:val="4F8A34BD"/>
    <w:rsid w:val="4F963D7F"/>
    <w:rsid w:val="4FBB3E6F"/>
    <w:rsid w:val="4FC15832"/>
    <w:rsid w:val="4FDC35A2"/>
    <w:rsid w:val="4FDF02B6"/>
    <w:rsid w:val="4FE65906"/>
    <w:rsid w:val="4FFD4931"/>
    <w:rsid w:val="4FFE1B3F"/>
    <w:rsid w:val="501361A7"/>
    <w:rsid w:val="50144E0A"/>
    <w:rsid w:val="5024798C"/>
    <w:rsid w:val="503D0C67"/>
    <w:rsid w:val="503F6E3E"/>
    <w:rsid w:val="50444353"/>
    <w:rsid w:val="50615347"/>
    <w:rsid w:val="50615554"/>
    <w:rsid w:val="506864A0"/>
    <w:rsid w:val="50711DB5"/>
    <w:rsid w:val="508136C0"/>
    <w:rsid w:val="50BA3986"/>
    <w:rsid w:val="50CB4AD2"/>
    <w:rsid w:val="50CC3171"/>
    <w:rsid w:val="50D779AB"/>
    <w:rsid w:val="50F60E46"/>
    <w:rsid w:val="511F5384"/>
    <w:rsid w:val="512310E9"/>
    <w:rsid w:val="512D47FF"/>
    <w:rsid w:val="513B2753"/>
    <w:rsid w:val="514B23E9"/>
    <w:rsid w:val="51531D4F"/>
    <w:rsid w:val="515E0429"/>
    <w:rsid w:val="51732223"/>
    <w:rsid w:val="51A23103"/>
    <w:rsid w:val="51AC293C"/>
    <w:rsid w:val="51B756B8"/>
    <w:rsid w:val="51B94EE2"/>
    <w:rsid w:val="51CE1B81"/>
    <w:rsid w:val="51DE02F4"/>
    <w:rsid w:val="51E13ADB"/>
    <w:rsid w:val="52004D55"/>
    <w:rsid w:val="52013558"/>
    <w:rsid w:val="52085803"/>
    <w:rsid w:val="520F2F10"/>
    <w:rsid w:val="5212757A"/>
    <w:rsid w:val="52135D68"/>
    <w:rsid w:val="521E31C4"/>
    <w:rsid w:val="525D79EB"/>
    <w:rsid w:val="52733F42"/>
    <w:rsid w:val="529E0DA4"/>
    <w:rsid w:val="52A053C0"/>
    <w:rsid w:val="52A67A1D"/>
    <w:rsid w:val="52A94F67"/>
    <w:rsid w:val="52B11DF3"/>
    <w:rsid w:val="52BC09C1"/>
    <w:rsid w:val="52E90EED"/>
    <w:rsid w:val="52EB23EA"/>
    <w:rsid w:val="52ED01C1"/>
    <w:rsid w:val="53043A7C"/>
    <w:rsid w:val="530C7173"/>
    <w:rsid w:val="5331064C"/>
    <w:rsid w:val="536D56AF"/>
    <w:rsid w:val="536E348D"/>
    <w:rsid w:val="536E7DC0"/>
    <w:rsid w:val="53825209"/>
    <w:rsid w:val="538C7108"/>
    <w:rsid w:val="53A25046"/>
    <w:rsid w:val="53BE786F"/>
    <w:rsid w:val="53C72527"/>
    <w:rsid w:val="53EF5526"/>
    <w:rsid w:val="53F1112A"/>
    <w:rsid w:val="54070D59"/>
    <w:rsid w:val="541240F2"/>
    <w:rsid w:val="546E580F"/>
    <w:rsid w:val="547B3124"/>
    <w:rsid w:val="54B246FA"/>
    <w:rsid w:val="54BD2709"/>
    <w:rsid w:val="54CF5854"/>
    <w:rsid w:val="54D1197A"/>
    <w:rsid w:val="54E055BD"/>
    <w:rsid w:val="54F115C3"/>
    <w:rsid w:val="54F937EE"/>
    <w:rsid w:val="54FF6724"/>
    <w:rsid w:val="55144167"/>
    <w:rsid w:val="552D5C83"/>
    <w:rsid w:val="554728AF"/>
    <w:rsid w:val="555265E1"/>
    <w:rsid w:val="555A1576"/>
    <w:rsid w:val="556D4AE3"/>
    <w:rsid w:val="557177B2"/>
    <w:rsid w:val="55837950"/>
    <w:rsid w:val="558576DE"/>
    <w:rsid w:val="559703EA"/>
    <w:rsid w:val="55997BD6"/>
    <w:rsid w:val="55A7756B"/>
    <w:rsid w:val="55B21FE5"/>
    <w:rsid w:val="55C02117"/>
    <w:rsid w:val="55D27364"/>
    <w:rsid w:val="56073022"/>
    <w:rsid w:val="5616389D"/>
    <w:rsid w:val="56231C93"/>
    <w:rsid w:val="562B352E"/>
    <w:rsid w:val="56577107"/>
    <w:rsid w:val="5665123E"/>
    <w:rsid w:val="56693712"/>
    <w:rsid w:val="56706303"/>
    <w:rsid w:val="56842B37"/>
    <w:rsid w:val="56A03C82"/>
    <w:rsid w:val="56B77FA2"/>
    <w:rsid w:val="56C90EB0"/>
    <w:rsid w:val="56D40237"/>
    <w:rsid w:val="56D836CE"/>
    <w:rsid w:val="56E35959"/>
    <w:rsid w:val="57036B8C"/>
    <w:rsid w:val="571C705F"/>
    <w:rsid w:val="57280976"/>
    <w:rsid w:val="57354289"/>
    <w:rsid w:val="574552E5"/>
    <w:rsid w:val="57473ACD"/>
    <w:rsid w:val="575F58A1"/>
    <w:rsid w:val="576F1DFA"/>
    <w:rsid w:val="57700746"/>
    <w:rsid w:val="5779730A"/>
    <w:rsid w:val="577C175C"/>
    <w:rsid w:val="578F1042"/>
    <w:rsid w:val="57A861C5"/>
    <w:rsid w:val="57C063CC"/>
    <w:rsid w:val="57C628EA"/>
    <w:rsid w:val="57D83D68"/>
    <w:rsid w:val="580223A6"/>
    <w:rsid w:val="581113AC"/>
    <w:rsid w:val="58194C0A"/>
    <w:rsid w:val="582078B8"/>
    <w:rsid w:val="5821158B"/>
    <w:rsid w:val="58266ED3"/>
    <w:rsid w:val="5832401F"/>
    <w:rsid w:val="5834125E"/>
    <w:rsid w:val="586F7FC2"/>
    <w:rsid w:val="588F3BEB"/>
    <w:rsid w:val="58911207"/>
    <w:rsid w:val="58AE03DF"/>
    <w:rsid w:val="58B54BEC"/>
    <w:rsid w:val="58C922CC"/>
    <w:rsid w:val="58CB5B64"/>
    <w:rsid w:val="58D01DB8"/>
    <w:rsid w:val="58D97592"/>
    <w:rsid w:val="58E363A9"/>
    <w:rsid w:val="58F032F1"/>
    <w:rsid w:val="595D4ED3"/>
    <w:rsid w:val="596A7802"/>
    <w:rsid w:val="59726552"/>
    <w:rsid w:val="597A548E"/>
    <w:rsid w:val="597E3458"/>
    <w:rsid w:val="59805F88"/>
    <w:rsid w:val="59A00070"/>
    <w:rsid w:val="59AC2AAE"/>
    <w:rsid w:val="59B63132"/>
    <w:rsid w:val="59ED6F0F"/>
    <w:rsid w:val="59F84F1F"/>
    <w:rsid w:val="5A026EE9"/>
    <w:rsid w:val="5A0C7B31"/>
    <w:rsid w:val="5A0F4200"/>
    <w:rsid w:val="5A235CD8"/>
    <w:rsid w:val="5A3A6BF3"/>
    <w:rsid w:val="5A4011EC"/>
    <w:rsid w:val="5A4264E9"/>
    <w:rsid w:val="5A602AF6"/>
    <w:rsid w:val="5A6514BC"/>
    <w:rsid w:val="5A6866F3"/>
    <w:rsid w:val="5A6C420E"/>
    <w:rsid w:val="5A6E27C4"/>
    <w:rsid w:val="5A73314D"/>
    <w:rsid w:val="5A8F5DFF"/>
    <w:rsid w:val="5AA24439"/>
    <w:rsid w:val="5AD717CF"/>
    <w:rsid w:val="5B20585D"/>
    <w:rsid w:val="5B4F0097"/>
    <w:rsid w:val="5B9244E0"/>
    <w:rsid w:val="5BB12B66"/>
    <w:rsid w:val="5BBE7A7E"/>
    <w:rsid w:val="5BD3698A"/>
    <w:rsid w:val="5BD6670A"/>
    <w:rsid w:val="5BE76901"/>
    <w:rsid w:val="5BFF1650"/>
    <w:rsid w:val="5C0349A2"/>
    <w:rsid w:val="5C0C0985"/>
    <w:rsid w:val="5C0E27BF"/>
    <w:rsid w:val="5C1A1E4D"/>
    <w:rsid w:val="5C307248"/>
    <w:rsid w:val="5C3C7FF5"/>
    <w:rsid w:val="5C3D23D6"/>
    <w:rsid w:val="5C5B5508"/>
    <w:rsid w:val="5C5C5836"/>
    <w:rsid w:val="5C5F3533"/>
    <w:rsid w:val="5C9B7275"/>
    <w:rsid w:val="5CA734A0"/>
    <w:rsid w:val="5CA960B5"/>
    <w:rsid w:val="5CAB106D"/>
    <w:rsid w:val="5CD1633F"/>
    <w:rsid w:val="5CD93E98"/>
    <w:rsid w:val="5CDE222F"/>
    <w:rsid w:val="5CEE074D"/>
    <w:rsid w:val="5D05592D"/>
    <w:rsid w:val="5D0809D5"/>
    <w:rsid w:val="5D086DE0"/>
    <w:rsid w:val="5D146CEE"/>
    <w:rsid w:val="5D1B30D9"/>
    <w:rsid w:val="5D3465B6"/>
    <w:rsid w:val="5D8C79DA"/>
    <w:rsid w:val="5D9364D0"/>
    <w:rsid w:val="5DAA43B6"/>
    <w:rsid w:val="5DBD4FB2"/>
    <w:rsid w:val="5DDF5DFC"/>
    <w:rsid w:val="5DF47982"/>
    <w:rsid w:val="5E401A4B"/>
    <w:rsid w:val="5E4359DA"/>
    <w:rsid w:val="5E521EC2"/>
    <w:rsid w:val="5E53333F"/>
    <w:rsid w:val="5E56413D"/>
    <w:rsid w:val="5E6A2906"/>
    <w:rsid w:val="5E8A1E52"/>
    <w:rsid w:val="5EB95F7E"/>
    <w:rsid w:val="5EC86070"/>
    <w:rsid w:val="5ED23A82"/>
    <w:rsid w:val="5ED604C4"/>
    <w:rsid w:val="5ED85457"/>
    <w:rsid w:val="5EEC5D32"/>
    <w:rsid w:val="5F080550"/>
    <w:rsid w:val="5F1040DE"/>
    <w:rsid w:val="5F2705A3"/>
    <w:rsid w:val="5F2D4E5B"/>
    <w:rsid w:val="5F5C41A9"/>
    <w:rsid w:val="5F7630D9"/>
    <w:rsid w:val="5F796BDB"/>
    <w:rsid w:val="5F862865"/>
    <w:rsid w:val="5F8A5B63"/>
    <w:rsid w:val="5F9C7E15"/>
    <w:rsid w:val="5FA24091"/>
    <w:rsid w:val="5FA8208E"/>
    <w:rsid w:val="5FAC251A"/>
    <w:rsid w:val="5FAD278E"/>
    <w:rsid w:val="5FD74BB4"/>
    <w:rsid w:val="5FE31074"/>
    <w:rsid w:val="6011543B"/>
    <w:rsid w:val="601B7DA4"/>
    <w:rsid w:val="601E6A9C"/>
    <w:rsid w:val="60605DD2"/>
    <w:rsid w:val="60753848"/>
    <w:rsid w:val="607C4EFB"/>
    <w:rsid w:val="60951F22"/>
    <w:rsid w:val="60AD7626"/>
    <w:rsid w:val="60DE7470"/>
    <w:rsid w:val="60E54142"/>
    <w:rsid w:val="60E563F3"/>
    <w:rsid w:val="61041FB9"/>
    <w:rsid w:val="61091406"/>
    <w:rsid w:val="614101F2"/>
    <w:rsid w:val="61474359"/>
    <w:rsid w:val="614E6869"/>
    <w:rsid w:val="61645DD7"/>
    <w:rsid w:val="618C55D3"/>
    <w:rsid w:val="619D76F0"/>
    <w:rsid w:val="61AB1CA9"/>
    <w:rsid w:val="61CC2968"/>
    <w:rsid w:val="61CF64D2"/>
    <w:rsid w:val="61DF2CC1"/>
    <w:rsid w:val="61E32B65"/>
    <w:rsid w:val="61EA2D3F"/>
    <w:rsid w:val="61F32282"/>
    <w:rsid w:val="61F74C24"/>
    <w:rsid w:val="62122C99"/>
    <w:rsid w:val="622F2844"/>
    <w:rsid w:val="62611CB2"/>
    <w:rsid w:val="62670224"/>
    <w:rsid w:val="627377DF"/>
    <w:rsid w:val="62772480"/>
    <w:rsid w:val="627B1D68"/>
    <w:rsid w:val="628162F5"/>
    <w:rsid w:val="628E4585"/>
    <w:rsid w:val="62933327"/>
    <w:rsid w:val="62942A2A"/>
    <w:rsid w:val="629B016F"/>
    <w:rsid w:val="62A02387"/>
    <w:rsid w:val="62A81E24"/>
    <w:rsid w:val="62A86E41"/>
    <w:rsid w:val="62B170B6"/>
    <w:rsid w:val="62BB2CBB"/>
    <w:rsid w:val="62F25ADA"/>
    <w:rsid w:val="62F32F0E"/>
    <w:rsid w:val="630775BB"/>
    <w:rsid w:val="630D1D83"/>
    <w:rsid w:val="632951B5"/>
    <w:rsid w:val="635E5733"/>
    <w:rsid w:val="63681852"/>
    <w:rsid w:val="6376577B"/>
    <w:rsid w:val="638A61AD"/>
    <w:rsid w:val="638B0CB0"/>
    <w:rsid w:val="63DC7F8C"/>
    <w:rsid w:val="64135713"/>
    <w:rsid w:val="641D5C3E"/>
    <w:rsid w:val="641F2094"/>
    <w:rsid w:val="64276F0B"/>
    <w:rsid w:val="64290E1E"/>
    <w:rsid w:val="64562E66"/>
    <w:rsid w:val="648174E1"/>
    <w:rsid w:val="64A2310F"/>
    <w:rsid w:val="64A2663A"/>
    <w:rsid w:val="64CE6F46"/>
    <w:rsid w:val="64D03F62"/>
    <w:rsid w:val="64D86CC9"/>
    <w:rsid w:val="64EE6C4C"/>
    <w:rsid w:val="653204C3"/>
    <w:rsid w:val="65385949"/>
    <w:rsid w:val="6539043D"/>
    <w:rsid w:val="654634BC"/>
    <w:rsid w:val="655A1C78"/>
    <w:rsid w:val="656958A2"/>
    <w:rsid w:val="65724930"/>
    <w:rsid w:val="657C41E0"/>
    <w:rsid w:val="65AC0461"/>
    <w:rsid w:val="65B83410"/>
    <w:rsid w:val="65BD7A7C"/>
    <w:rsid w:val="65C966BA"/>
    <w:rsid w:val="6607107E"/>
    <w:rsid w:val="663C22D9"/>
    <w:rsid w:val="66773DEA"/>
    <w:rsid w:val="66795FE5"/>
    <w:rsid w:val="66836184"/>
    <w:rsid w:val="6687699E"/>
    <w:rsid w:val="66966473"/>
    <w:rsid w:val="66A25700"/>
    <w:rsid w:val="66A64647"/>
    <w:rsid w:val="66BD0939"/>
    <w:rsid w:val="66C45AC8"/>
    <w:rsid w:val="66ED4C07"/>
    <w:rsid w:val="671B55F3"/>
    <w:rsid w:val="67306568"/>
    <w:rsid w:val="67424E8C"/>
    <w:rsid w:val="674365C4"/>
    <w:rsid w:val="674C5C33"/>
    <w:rsid w:val="674E2F72"/>
    <w:rsid w:val="675700D9"/>
    <w:rsid w:val="67595E9D"/>
    <w:rsid w:val="675B20E1"/>
    <w:rsid w:val="677078B0"/>
    <w:rsid w:val="677E499B"/>
    <w:rsid w:val="679130E3"/>
    <w:rsid w:val="67A33710"/>
    <w:rsid w:val="67A8799C"/>
    <w:rsid w:val="67EC2E1E"/>
    <w:rsid w:val="67F13ECC"/>
    <w:rsid w:val="67F361D7"/>
    <w:rsid w:val="68112F37"/>
    <w:rsid w:val="682656AF"/>
    <w:rsid w:val="686D1441"/>
    <w:rsid w:val="68902745"/>
    <w:rsid w:val="68926971"/>
    <w:rsid w:val="689F5FC5"/>
    <w:rsid w:val="68B75AD9"/>
    <w:rsid w:val="68DB18FA"/>
    <w:rsid w:val="68DE2191"/>
    <w:rsid w:val="690F7C5D"/>
    <w:rsid w:val="6920119F"/>
    <w:rsid w:val="69472E65"/>
    <w:rsid w:val="69674DC9"/>
    <w:rsid w:val="698D7549"/>
    <w:rsid w:val="69B12B5E"/>
    <w:rsid w:val="69D34D78"/>
    <w:rsid w:val="69EF2CA8"/>
    <w:rsid w:val="69FA2B45"/>
    <w:rsid w:val="6A0424C8"/>
    <w:rsid w:val="6A0E5EEA"/>
    <w:rsid w:val="6A131DE5"/>
    <w:rsid w:val="6A160F6A"/>
    <w:rsid w:val="6A277D9B"/>
    <w:rsid w:val="6A2E0DE5"/>
    <w:rsid w:val="6A3031DE"/>
    <w:rsid w:val="6A3276D2"/>
    <w:rsid w:val="6A3D277B"/>
    <w:rsid w:val="6A446DC2"/>
    <w:rsid w:val="6A516187"/>
    <w:rsid w:val="6A5C4C92"/>
    <w:rsid w:val="6A5F1AC9"/>
    <w:rsid w:val="6A627C7D"/>
    <w:rsid w:val="6A64065D"/>
    <w:rsid w:val="6A8F519A"/>
    <w:rsid w:val="6AC844EA"/>
    <w:rsid w:val="6AE676C0"/>
    <w:rsid w:val="6AFC2DDB"/>
    <w:rsid w:val="6B152692"/>
    <w:rsid w:val="6B2B4FF0"/>
    <w:rsid w:val="6B392F93"/>
    <w:rsid w:val="6B563B78"/>
    <w:rsid w:val="6B6053C3"/>
    <w:rsid w:val="6B644BA3"/>
    <w:rsid w:val="6B7008A5"/>
    <w:rsid w:val="6B891E1D"/>
    <w:rsid w:val="6B9565A6"/>
    <w:rsid w:val="6BB47145"/>
    <w:rsid w:val="6BCA0E55"/>
    <w:rsid w:val="6BCD01B1"/>
    <w:rsid w:val="6BD95F44"/>
    <w:rsid w:val="6BDC44BA"/>
    <w:rsid w:val="6BDD7778"/>
    <w:rsid w:val="6BE06EDB"/>
    <w:rsid w:val="6BF017D5"/>
    <w:rsid w:val="6C1108A2"/>
    <w:rsid w:val="6C2037A5"/>
    <w:rsid w:val="6C336038"/>
    <w:rsid w:val="6C666A55"/>
    <w:rsid w:val="6C797B35"/>
    <w:rsid w:val="6C804BDF"/>
    <w:rsid w:val="6C842EBA"/>
    <w:rsid w:val="6C8F682E"/>
    <w:rsid w:val="6C916E7A"/>
    <w:rsid w:val="6C9B4FA6"/>
    <w:rsid w:val="6CA00988"/>
    <w:rsid w:val="6CD04B4A"/>
    <w:rsid w:val="6D0777F1"/>
    <w:rsid w:val="6D18789A"/>
    <w:rsid w:val="6D211016"/>
    <w:rsid w:val="6D3F564B"/>
    <w:rsid w:val="6D59770A"/>
    <w:rsid w:val="6D5C2AD4"/>
    <w:rsid w:val="6D642748"/>
    <w:rsid w:val="6D6D338F"/>
    <w:rsid w:val="6D7606C2"/>
    <w:rsid w:val="6D952DE8"/>
    <w:rsid w:val="6DB76144"/>
    <w:rsid w:val="6DFD3324"/>
    <w:rsid w:val="6E171560"/>
    <w:rsid w:val="6E3827F8"/>
    <w:rsid w:val="6E407F04"/>
    <w:rsid w:val="6E490BDA"/>
    <w:rsid w:val="6E491CF2"/>
    <w:rsid w:val="6E545BBF"/>
    <w:rsid w:val="6E85329E"/>
    <w:rsid w:val="6E8B6D25"/>
    <w:rsid w:val="6E9227DB"/>
    <w:rsid w:val="6EA429D1"/>
    <w:rsid w:val="6EAD423B"/>
    <w:rsid w:val="6EB776F8"/>
    <w:rsid w:val="6EF40419"/>
    <w:rsid w:val="6EF40DF1"/>
    <w:rsid w:val="6F01652F"/>
    <w:rsid w:val="6F0532AB"/>
    <w:rsid w:val="6F0D2D39"/>
    <w:rsid w:val="6F120BBA"/>
    <w:rsid w:val="6F4034A0"/>
    <w:rsid w:val="6F6D7B20"/>
    <w:rsid w:val="6F6E6F1B"/>
    <w:rsid w:val="6F7B2DDB"/>
    <w:rsid w:val="6FA1093C"/>
    <w:rsid w:val="6FA80267"/>
    <w:rsid w:val="6FB12B6E"/>
    <w:rsid w:val="6FB65665"/>
    <w:rsid w:val="6FF90640"/>
    <w:rsid w:val="7010156B"/>
    <w:rsid w:val="70136F49"/>
    <w:rsid w:val="701A394E"/>
    <w:rsid w:val="702C2BE7"/>
    <w:rsid w:val="70342EFB"/>
    <w:rsid w:val="70382319"/>
    <w:rsid w:val="703C5BFF"/>
    <w:rsid w:val="7064457F"/>
    <w:rsid w:val="706B7277"/>
    <w:rsid w:val="707A6422"/>
    <w:rsid w:val="70866D1E"/>
    <w:rsid w:val="708D1F8A"/>
    <w:rsid w:val="70B508A5"/>
    <w:rsid w:val="70C37E9C"/>
    <w:rsid w:val="70D7638F"/>
    <w:rsid w:val="70DE1FAD"/>
    <w:rsid w:val="710E46F3"/>
    <w:rsid w:val="712D6BE5"/>
    <w:rsid w:val="71325023"/>
    <w:rsid w:val="714229B0"/>
    <w:rsid w:val="714455E9"/>
    <w:rsid w:val="71553C77"/>
    <w:rsid w:val="715E7185"/>
    <w:rsid w:val="71653DFF"/>
    <w:rsid w:val="716972DE"/>
    <w:rsid w:val="717219C4"/>
    <w:rsid w:val="71721BB8"/>
    <w:rsid w:val="71872180"/>
    <w:rsid w:val="719B13D1"/>
    <w:rsid w:val="71E22EB5"/>
    <w:rsid w:val="71EA5152"/>
    <w:rsid w:val="720040E9"/>
    <w:rsid w:val="7200653E"/>
    <w:rsid w:val="720B6DA8"/>
    <w:rsid w:val="72113E73"/>
    <w:rsid w:val="721577E9"/>
    <w:rsid w:val="722B33EA"/>
    <w:rsid w:val="72310BD0"/>
    <w:rsid w:val="723B64E0"/>
    <w:rsid w:val="72480088"/>
    <w:rsid w:val="7258546A"/>
    <w:rsid w:val="7264039B"/>
    <w:rsid w:val="72640E05"/>
    <w:rsid w:val="72B148D9"/>
    <w:rsid w:val="72B44B81"/>
    <w:rsid w:val="72BF286C"/>
    <w:rsid w:val="72C60382"/>
    <w:rsid w:val="72CA6619"/>
    <w:rsid w:val="72DA420C"/>
    <w:rsid w:val="72F23C4A"/>
    <w:rsid w:val="73072577"/>
    <w:rsid w:val="731C0B9A"/>
    <w:rsid w:val="734A4A34"/>
    <w:rsid w:val="738360C1"/>
    <w:rsid w:val="7389034F"/>
    <w:rsid w:val="739116AF"/>
    <w:rsid w:val="7399255B"/>
    <w:rsid w:val="739D1A56"/>
    <w:rsid w:val="73A112C2"/>
    <w:rsid w:val="73AD2F38"/>
    <w:rsid w:val="73B637B0"/>
    <w:rsid w:val="73D8171E"/>
    <w:rsid w:val="741A2A36"/>
    <w:rsid w:val="742920AC"/>
    <w:rsid w:val="742B67A6"/>
    <w:rsid w:val="74555490"/>
    <w:rsid w:val="7483338A"/>
    <w:rsid w:val="749122D5"/>
    <w:rsid w:val="74946187"/>
    <w:rsid w:val="74B50476"/>
    <w:rsid w:val="74C87E03"/>
    <w:rsid w:val="74D1165A"/>
    <w:rsid w:val="74D2061E"/>
    <w:rsid w:val="74E9118F"/>
    <w:rsid w:val="74E9667A"/>
    <w:rsid w:val="74EA4B43"/>
    <w:rsid w:val="752503A2"/>
    <w:rsid w:val="753211D3"/>
    <w:rsid w:val="753C7988"/>
    <w:rsid w:val="75406A98"/>
    <w:rsid w:val="755C243A"/>
    <w:rsid w:val="759B6767"/>
    <w:rsid w:val="75A24A72"/>
    <w:rsid w:val="75AE2931"/>
    <w:rsid w:val="762E574B"/>
    <w:rsid w:val="762F58EF"/>
    <w:rsid w:val="766948B0"/>
    <w:rsid w:val="766A7696"/>
    <w:rsid w:val="766C44F4"/>
    <w:rsid w:val="76B54F8B"/>
    <w:rsid w:val="76BE29B2"/>
    <w:rsid w:val="76C12D08"/>
    <w:rsid w:val="76CE6A9D"/>
    <w:rsid w:val="76FB0037"/>
    <w:rsid w:val="77296534"/>
    <w:rsid w:val="774E4040"/>
    <w:rsid w:val="77504FBC"/>
    <w:rsid w:val="77724773"/>
    <w:rsid w:val="77766D14"/>
    <w:rsid w:val="77A16874"/>
    <w:rsid w:val="78005007"/>
    <w:rsid w:val="781A1972"/>
    <w:rsid w:val="782160DE"/>
    <w:rsid w:val="78657D62"/>
    <w:rsid w:val="78663B87"/>
    <w:rsid w:val="786B2FB2"/>
    <w:rsid w:val="78724FE4"/>
    <w:rsid w:val="7893288E"/>
    <w:rsid w:val="789A32F3"/>
    <w:rsid w:val="78AA1FFB"/>
    <w:rsid w:val="78CC4A6E"/>
    <w:rsid w:val="78DD418C"/>
    <w:rsid w:val="78F54611"/>
    <w:rsid w:val="78FC38E3"/>
    <w:rsid w:val="79207F11"/>
    <w:rsid w:val="7921317C"/>
    <w:rsid w:val="792C7B78"/>
    <w:rsid w:val="793E51D5"/>
    <w:rsid w:val="7964594A"/>
    <w:rsid w:val="796C2FE5"/>
    <w:rsid w:val="7978297F"/>
    <w:rsid w:val="79880D0F"/>
    <w:rsid w:val="79A52821"/>
    <w:rsid w:val="79AE49F5"/>
    <w:rsid w:val="79C70288"/>
    <w:rsid w:val="79E515E9"/>
    <w:rsid w:val="79E7444C"/>
    <w:rsid w:val="79F37F45"/>
    <w:rsid w:val="7A0C2A78"/>
    <w:rsid w:val="7A116C67"/>
    <w:rsid w:val="7A21433B"/>
    <w:rsid w:val="7A457AD9"/>
    <w:rsid w:val="7A486959"/>
    <w:rsid w:val="7A4C4464"/>
    <w:rsid w:val="7A500206"/>
    <w:rsid w:val="7A563FA5"/>
    <w:rsid w:val="7A8242B4"/>
    <w:rsid w:val="7A845059"/>
    <w:rsid w:val="7A8C4073"/>
    <w:rsid w:val="7A9A4DC5"/>
    <w:rsid w:val="7A9C29BC"/>
    <w:rsid w:val="7AC717FB"/>
    <w:rsid w:val="7AC830BE"/>
    <w:rsid w:val="7ACC0DB4"/>
    <w:rsid w:val="7AF924FE"/>
    <w:rsid w:val="7B0115BE"/>
    <w:rsid w:val="7B112C4F"/>
    <w:rsid w:val="7B3556BB"/>
    <w:rsid w:val="7B593480"/>
    <w:rsid w:val="7B732EF5"/>
    <w:rsid w:val="7B821BE6"/>
    <w:rsid w:val="7B9D33C9"/>
    <w:rsid w:val="7BAA0356"/>
    <w:rsid w:val="7BBD5377"/>
    <w:rsid w:val="7BBF1149"/>
    <w:rsid w:val="7BC12229"/>
    <w:rsid w:val="7BF9047E"/>
    <w:rsid w:val="7C09122F"/>
    <w:rsid w:val="7C1B093E"/>
    <w:rsid w:val="7C224E41"/>
    <w:rsid w:val="7C451D10"/>
    <w:rsid w:val="7C4B3831"/>
    <w:rsid w:val="7C6D370B"/>
    <w:rsid w:val="7C7D456E"/>
    <w:rsid w:val="7C85740A"/>
    <w:rsid w:val="7C9416EE"/>
    <w:rsid w:val="7CAF0019"/>
    <w:rsid w:val="7CC3613E"/>
    <w:rsid w:val="7CD2585A"/>
    <w:rsid w:val="7CE026A7"/>
    <w:rsid w:val="7CF34E7D"/>
    <w:rsid w:val="7CFC12D6"/>
    <w:rsid w:val="7D0C1DD5"/>
    <w:rsid w:val="7D190AA7"/>
    <w:rsid w:val="7D1E1DA7"/>
    <w:rsid w:val="7D225A78"/>
    <w:rsid w:val="7D36678D"/>
    <w:rsid w:val="7D371504"/>
    <w:rsid w:val="7D3D0619"/>
    <w:rsid w:val="7D460686"/>
    <w:rsid w:val="7D607CA0"/>
    <w:rsid w:val="7D9745B1"/>
    <w:rsid w:val="7DB64F6F"/>
    <w:rsid w:val="7DEB3D5E"/>
    <w:rsid w:val="7DF045A8"/>
    <w:rsid w:val="7DF30062"/>
    <w:rsid w:val="7DF56354"/>
    <w:rsid w:val="7E0B4FA1"/>
    <w:rsid w:val="7E511360"/>
    <w:rsid w:val="7E53055C"/>
    <w:rsid w:val="7E555AC6"/>
    <w:rsid w:val="7E6347AB"/>
    <w:rsid w:val="7E947D16"/>
    <w:rsid w:val="7E9D7F57"/>
    <w:rsid w:val="7EA14479"/>
    <w:rsid w:val="7EA23F99"/>
    <w:rsid w:val="7EA77CDE"/>
    <w:rsid w:val="7ED726C0"/>
    <w:rsid w:val="7ED745E5"/>
    <w:rsid w:val="7EDF4851"/>
    <w:rsid w:val="7EE41414"/>
    <w:rsid w:val="7EE96860"/>
    <w:rsid w:val="7F030FD6"/>
    <w:rsid w:val="7F17354E"/>
    <w:rsid w:val="7F3A4392"/>
    <w:rsid w:val="7F3F0AA3"/>
    <w:rsid w:val="7F460E73"/>
    <w:rsid w:val="7F4B508A"/>
    <w:rsid w:val="7F4C108D"/>
    <w:rsid w:val="7F6A0670"/>
    <w:rsid w:val="7FA23F4C"/>
    <w:rsid w:val="7FAF570B"/>
    <w:rsid w:val="7FB1328C"/>
    <w:rsid w:val="7FCA4A87"/>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20"/>
    <w:qFormat/>
    <w:uiPriority w:val="0"/>
    <w:pPr>
      <w:keepNext/>
      <w:keepLines/>
      <w:numPr>
        <w:ilvl w:val="0"/>
        <w:numId w:val="1"/>
      </w:numPr>
      <w:pBdr>
        <w:top w:val="single" w:color="auto" w:sz="12" w:space="3"/>
      </w:pBdr>
      <w:spacing w:before="240" w:after="180"/>
      <w:outlineLvl w:val="0"/>
    </w:pPr>
    <w:rPr>
      <w:rFonts w:ascii="Arial" w:hAnsi="Arial"/>
      <w:sz w:val="32"/>
      <w:lang w:val="en-GB" w:eastAsia="en-US" w:bidi="ar-SA"/>
    </w:rPr>
  </w:style>
  <w:style w:type="paragraph" w:styleId="3">
    <w:name w:val="heading 2"/>
    <w:basedOn w:val="2"/>
    <w:next w:val="1"/>
    <w:link w:val="121"/>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6">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link w:val="122"/>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23"/>
    <w:qFormat/>
    <w:uiPriority w:val="0"/>
  </w:style>
  <w:style w:type="paragraph" w:styleId="29">
    <w:name w:val="Body Text"/>
    <w:basedOn w:val="1"/>
    <w:link w:val="124"/>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25"/>
    <w:qFormat/>
    <w:uiPriority w:val="99"/>
    <w:pPr>
      <w:widowControl w:val="0"/>
    </w:pPr>
    <w:rPr>
      <w:rFonts w:ascii="Arial" w:hAnsi="Arial"/>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rPr>
      <w:sz w:val="24"/>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basedOn w:val="46"/>
    <w:qFormat/>
    <w:uiPriority w:val="0"/>
    <w:rPr>
      <w:sz w:val="16"/>
    </w:rPr>
  </w:style>
  <w:style w:type="character" w:styleId="51">
    <w:name w:val="footnote reference"/>
    <w:semiHidden/>
    <w:qFormat/>
    <w:uiPriority w:val="0"/>
    <w:rPr>
      <w:b/>
      <w:position w:val="6"/>
      <w:sz w:val="16"/>
    </w:rPr>
  </w:style>
  <w:style w:type="paragraph" w:customStyle="1" w:styleId="52">
    <w:name w:val="TAL Char Char"/>
    <w:basedOn w:val="1"/>
    <w:link w:val="126"/>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53">
    <w:name w:val="PL"/>
    <w:link w:val="13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4">
    <w:name w:val="TAL"/>
    <w:basedOn w:val="1"/>
    <w:link w:val="133"/>
    <w:qFormat/>
    <w:uiPriority w:val="0"/>
    <w:pPr>
      <w:keepNext/>
      <w:keepLines/>
      <w:spacing w:after="0"/>
    </w:pPr>
    <w:rPr>
      <w:rFonts w:ascii="Arial" w:hAnsi="Arial"/>
      <w:sz w:val="18"/>
    </w:rPr>
  </w:style>
  <w:style w:type="paragraph" w:customStyle="1" w:styleId="55">
    <w:name w:val="Editor's Note"/>
    <w:basedOn w:val="56"/>
    <w:link w:val="134"/>
    <w:qFormat/>
    <w:uiPriority w:val="0"/>
    <w:rPr>
      <w:color w:val="FF0000"/>
    </w:rPr>
  </w:style>
  <w:style w:type="paragraph" w:customStyle="1" w:styleId="56">
    <w:name w:val="NO"/>
    <w:basedOn w:val="1"/>
    <w:link w:val="135"/>
    <w:qFormat/>
    <w:uiPriority w:val="0"/>
    <w:pPr>
      <w:keepLines/>
      <w:ind w:left="1135" w:hanging="851"/>
    </w:pPr>
  </w:style>
  <w:style w:type="paragraph" w:customStyle="1" w:styleId="57">
    <w:name w:val="Comments"/>
    <w:basedOn w:val="1"/>
    <w:link w:val="136"/>
    <w:qFormat/>
    <w:uiPriority w:val="0"/>
    <w:pPr>
      <w:spacing w:before="40" w:after="0"/>
    </w:pPr>
    <w:rPr>
      <w:rFonts w:ascii="Arial" w:hAnsi="Arial" w:eastAsia="MS Mincho"/>
      <w:i/>
      <w:sz w:val="18"/>
      <w:szCs w:val="24"/>
      <w:lang w:eastAsia="en-GB"/>
    </w:rPr>
  </w:style>
  <w:style w:type="paragraph" w:styleId="58">
    <w:name w:val="List Paragraph"/>
    <w:basedOn w:val="1"/>
    <w:link w:val="137"/>
    <w:qFormat/>
    <w:uiPriority w:val="34"/>
    <w:pPr>
      <w:spacing w:after="0"/>
      <w:ind w:firstLine="420" w:firstLineChars="200"/>
    </w:pPr>
    <w:rPr>
      <w:sz w:val="24"/>
      <w:szCs w:val="24"/>
      <w:lang w:val="en-US" w:eastAsia="zh-CN"/>
    </w:rPr>
  </w:style>
  <w:style w:type="paragraph" w:customStyle="1" w:styleId="59">
    <w:name w:val="TF"/>
    <w:basedOn w:val="60"/>
    <w:link w:val="138"/>
    <w:qFormat/>
    <w:uiPriority w:val="0"/>
    <w:pPr>
      <w:keepNext w:val="0"/>
      <w:spacing w:before="0" w:after="240"/>
    </w:pPr>
  </w:style>
  <w:style w:type="paragraph" w:customStyle="1" w:styleId="60">
    <w:name w:val="TH"/>
    <w:basedOn w:val="1"/>
    <w:link w:val="139"/>
    <w:qFormat/>
    <w:uiPriority w:val="0"/>
    <w:pPr>
      <w:keepNext/>
      <w:keepLines/>
      <w:spacing w:before="60"/>
      <w:jc w:val="center"/>
    </w:pPr>
    <w:rPr>
      <w:rFonts w:ascii="Arial" w:hAnsi="Arial"/>
      <w:b/>
    </w:rPr>
  </w:style>
  <w:style w:type="paragraph" w:customStyle="1" w:styleId="61">
    <w:name w:val="TAC"/>
    <w:basedOn w:val="54"/>
    <w:link w:val="141"/>
    <w:qFormat/>
    <w:uiPriority w:val="0"/>
    <w:pPr>
      <w:jc w:val="center"/>
    </w:pPr>
  </w:style>
  <w:style w:type="paragraph" w:customStyle="1" w:styleId="62">
    <w:name w:val="B4"/>
    <w:basedOn w:val="36"/>
    <w:link w:val="142"/>
    <w:qFormat/>
    <w:uiPriority w:val="0"/>
  </w:style>
  <w:style w:type="paragraph" w:customStyle="1" w:styleId="63">
    <w:name w:val="TAH"/>
    <w:basedOn w:val="61"/>
    <w:link w:val="144"/>
    <w:qFormat/>
    <w:uiPriority w:val="0"/>
    <w:rPr>
      <w:b/>
    </w:rPr>
  </w:style>
  <w:style w:type="paragraph" w:customStyle="1" w:styleId="64">
    <w:name w:val="Doc-text2"/>
    <w:basedOn w:val="1"/>
    <w:link w:val="145"/>
    <w:qFormat/>
    <w:uiPriority w:val="0"/>
    <w:pPr>
      <w:tabs>
        <w:tab w:val="left" w:pos="1622"/>
      </w:tabs>
      <w:spacing w:after="0"/>
      <w:ind w:left="1622" w:hanging="363"/>
    </w:pPr>
    <w:rPr>
      <w:rFonts w:ascii="Arial" w:hAnsi="Arial" w:eastAsia="MS Mincho"/>
      <w:szCs w:val="24"/>
      <w:lang w:eastAsia="en-GB"/>
    </w:rPr>
  </w:style>
  <w:style w:type="paragraph" w:customStyle="1" w:styleId="65">
    <w:name w:val="样式 列表 + (西文) MS Mincho"/>
    <w:basedOn w:val="14"/>
    <w:link w:val="146"/>
    <w:qFormat/>
    <w:uiPriority w:val="0"/>
  </w:style>
  <w:style w:type="paragraph" w:customStyle="1" w:styleId="66">
    <w:name w:val="B2"/>
    <w:basedOn w:val="13"/>
    <w:link w:val="151"/>
    <w:qFormat/>
    <w:uiPriority w:val="0"/>
    <w:pPr>
      <w:overflowPunct w:val="0"/>
      <w:autoSpaceDE w:val="0"/>
      <w:autoSpaceDN w:val="0"/>
      <w:adjustRightInd w:val="0"/>
      <w:ind w:hanging="284"/>
      <w:textAlignment w:val="baseline"/>
    </w:pPr>
    <w:rPr>
      <w:rFonts w:eastAsia="宋体"/>
      <w:lang w:eastAsia="ja-JP"/>
    </w:rPr>
  </w:style>
  <w:style w:type="paragraph" w:customStyle="1" w:styleId="67">
    <w:name w:val="B1"/>
    <w:basedOn w:val="14"/>
    <w:link w:val="152"/>
    <w:qFormat/>
    <w:uiPriority w:val="0"/>
    <w:pPr>
      <w:ind w:left="568" w:hanging="284"/>
    </w:pPr>
    <w:rPr>
      <w:rFonts w:eastAsia="MS Mincho"/>
      <w:lang w:eastAsia="ja-JP"/>
    </w:rPr>
  </w:style>
  <w:style w:type="paragraph" w:customStyle="1" w:styleId="68">
    <w:name w:val="B5"/>
    <w:basedOn w:val="35"/>
    <w:qFormat/>
    <w:uiPriority w:val="0"/>
  </w:style>
  <w:style w:type="paragraph" w:customStyle="1" w:styleId="69">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70">
    <w:name w:val="TAL + Left:  1 cm"/>
    <w:basedOn w:val="54"/>
    <w:qFormat/>
    <w:uiPriority w:val="0"/>
    <w:pPr>
      <w:overflowPunct w:val="0"/>
      <w:autoSpaceDE w:val="0"/>
      <w:autoSpaceDN w:val="0"/>
      <w:adjustRightInd w:val="0"/>
      <w:ind w:left="567"/>
      <w:textAlignment w:val="baseline"/>
    </w:pPr>
    <w:rPr>
      <w:lang w:eastAsia="en-GB"/>
    </w:rPr>
  </w:style>
  <w:style w:type="paragraph" w:customStyle="1" w:styleId="71">
    <w:name w:val="NF"/>
    <w:basedOn w:val="56"/>
    <w:qFormat/>
    <w:uiPriority w:val="0"/>
    <w:pPr>
      <w:keepNext/>
      <w:spacing w:after="0"/>
    </w:pPr>
    <w:rPr>
      <w:rFonts w:ascii="Arial" w:hAnsi="Arial"/>
      <w:sz w:val="18"/>
    </w:rPr>
  </w:style>
  <w:style w:type="paragraph" w:customStyle="1" w:styleId="72">
    <w:name w:val="PatApp Body"/>
    <w:basedOn w:val="1"/>
    <w:qFormat/>
    <w:uiPriority w:val="0"/>
    <w:pPr>
      <w:numPr>
        <w:ilvl w:val="0"/>
        <w:numId w:val="4"/>
      </w:numPr>
      <w:spacing w:after="160" w:line="480" w:lineRule="auto"/>
    </w:pPr>
    <w:rPr>
      <w:rFonts w:eastAsia="Times New Roman"/>
      <w:snapToGrid w:val="0"/>
      <w:sz w:val="24"/>
      <w:lang w:val="en-US"/>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7">
    <w:name w:val="表格题注"/>
    <w:basedOn w:val="1"/>
    <w:qFormat/>
    <w:uiPriority w:val="0"/>
    <w:pPr>
      <w:numPr>
        <w:ilvl w:val="8"/>
        <w:numId w:val="1"/>
      </w:numPr>
    </w:pPr>
  </w:style>
  <w:style w:type="paragraph" w:customStyle="1" w:styleId="78">
    <w:name w:val="ZV"/>
    <w:basedOn w:val="73"/>
    <w:qFormat/>
    <w:uiPriority w:val="0"/>
    <w:pPr>
      <w:framePr w:y="16161"/>
    </w:pPr>
  </w:style>
  <w:style w:type="paragraph" w:customStyle="1" w:styleId="79">
    <w:name w:val="NW"/>
    <w:basedOn w:val="56"/>
    <w:qFormat/>
    <w:uiPriority w:val="0"/>
    <w:pPr>
      <w:spacing w:after="0"/>
    </w:pPr>
  </w:style>
  <w:style w:type="paragraph" w:customStyle="1" w:styleId="80">
    <w:name w:val="FP"/>
    <w:basedOn w:val="1"/>
    <w:qFormat/>
    <w:uiPriority w:val="0"/>
    <w:pPr>
      <w:spacing w:after="0"/>
    </w:pPr>
  </w:style>
  <w:style w:type="paragraph" w:customStyle="1" w:styleId="81">
    <w:name w:val="MTDisplayEquation"/>
    <w:basedOn w:val="1"/>
    <w:qFormat/>
    <w:uiPriority w:val="0"/>
    <w:pPr>
      <w:tabs>
        <w:tab w:val="center" w:pos="4820"/>
        <w:tab w:val="right" w:pos="9640"/>
      </w:tabs>
    </w:pPr>
    <w:rPr>
      <w:lang w:val="en-US"/>
    </w:rPr>
  </w:style>
  <w:style w:type="paragraph" w:customStyle="1" w:styleId="82">
    <w:name w:val="00 BodyText"/>
    <w:basedOn w:val="1"/>
    <w:qFormat/>
    <w:uiPriority w:val="0"/>
    <w:pPr>
      <w:spacing w:after="220"/>
    </w:pPr>
    <w:rPr>
      <w:rFonts w:ascii="Arial" w:hAnsi="Arial"/>
      <w:sz w:val="22"/>
      <w:lang w:val="en-US"/>
    </w:rPr>
  </w:style>
  <w:style w:type="paragraph" w:customStyle="1" w:styleId="83">
    <w:name w:val="TAR"/>
    <w:basedOn w:val="54"/>
    <w:qFormat/>
    <w:uiPriority w:val="0"/>
    <w:pPr>
      <w:jc w:val="right"/>
    </w:pPr>
  </w:style>
  <w:style w:type="paragraph" w:customStyle="1" w:styleId="84">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5">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86">
    <w:name w:val="插图题注"/>
    <w:basedOn w:val="1"/>
    <w:qFormat/>
    <w:uiPriority w:val="0"/>
    <w:pPr>
      <w:numPr>
        <w:ilvl w:val="7"/>
        <w:numId w:val="1"/>
      </w:numPr>
    </w:pPr>
  </w:style>
  <w:style w:type="paragraph" w:customStyle="1" w:styleId="8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8">
    <w:name w:val="references"/>
    <w:qFormat/>
    <w:uiPriority w:val="99"/>
    <w:pPr>
      <w:numPr>
        <w:ilvl w:val="0"/>
        <w:numId w:val="6"/>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9">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1">
    <w:name w:val="tdoc-header"/>
    <w:qFormat/>
    <w:uiPriority w:val="0"/>
    <w:rPr>
      <w:rFonts w:ascii="Arial" w:hAnsi="Arial" w:eastAsia="宋体" w:cs="Times New Roman"/>
      <w:sz w:val="24"/>
      <w:lang w:val="en-GB" w:eastAsia="en-US" w:bidi="ar-SA"/>
    </w:rPr>
  </w:style>
  <w:style w:type="paragraph" w:customStyle="1" w:styleId="92">
    <w:name w:val="Patent Numbering"/>
    <w:basedOn w:val="1"/>
    <w:qFormat/>
    <w:uiPriority w:val="0"/>
    <w:pPr>
      <w:numPr>
        <w:ilvl w:val="0"/>
        <w:numId w:val="7"/>
      </w:numPr>
      <w:spacing w:before="120" w:after="120" w:line="360" w:lineRule="auto"/>
      <w:jc w:val="both"/>
    </w:pPr>
    <w:rPr>
      <w:rFonts w:eastAsia="宋体"/>
      <w:sz w:val="24"/>
      <w:lang w:val="en-US"/>
    </w:rPr>
  </w:style>
  <w:style w:type="paragraph" w:customStyle="1" w:styleId="93">
    <w:name w:val="Proposal list"/>
    <w:basedOn w:val="94"/>
    <w:qFormat/>
    <w:uiPriority w:val="0"/>
    <w:pPr>
      <w:numPr>
        <w:ilvl w:val="0"/>
        <w:numId w:val="0"/>
      </w:numPr>
      <w:tabs>
        <w:tab w:val="left" w:pos="1560"/>
      </w:tabs>
      <w:ind w:left="1560" w:hanging="1134"/>
    </w:pPr>
  </w:style>
  <w:style w:type="paragraph" w:customStyle="1" w:styleId="94">
    <w:name w:val="Proposal"/>
    <w:basedOn w:val="1"/>
    <w:qFormat/>
    <w:uiPriority w:val="0"/>
    <w:pPr>
      <w:numPr>
        <w:ilvl w:val="0"/>
        <w:numId w:val="8"/>
      </w:numPr>
      <w:tabs>
        <w:tab w:val="left" w:pos="1560"/>
      </w:tabs>
    </w:pPr>
    <w:rPr>
      <w:b/>
    </w:rPr>
  </w:style>
  <w:style w:type="paragraph" w:customStyle="1" w:styleId="95">
    <w:name w:val="EW"/>
    <w:basedOn w:val="96"/>
    <w:qFormat/>
    <w:uiPriority w:val="0"/>
    <w:pPr>
      <w:spacing w:after="0"/>
    </w:pPr>
  </w:style>
  <w:style w:type="paragraph" w:customStyle="1" w:styleId="96">
    <w:name w:val="EX"/>
    <w:basedOn w:val="1"/>
    <w:qFormat/>
    <w:uiPriority w:val="0"/>
    <w:pPr>
      <w:keepLines/>
      <w:ind w:left="1702" w:hanging="1418"/>
    </w:pPr>
  </w:style>
  <w:style w:type="paragraph" w:customStyle="1" w:styleId="97">
    <w:name w:val="Reference"/>
    <w:basedOn w:val="1"/>
    <w:qFormat/>
    <w:uiPriority w:val="0"/>
    <w:pPr>
      <w:numPr>
        <w:ilvl w:val="0"/>
        <w:numId w:val="9"/>
      </w:numPr>
      <w:overflowPunct w:val="0"/>
      <w:autoSpaceDE w:val="0"/>
      <w:autoSpaceDN w:val="0"/>
      <w:adjustRightInd w:val="0"/>
      <w:spacing w:after="120"/>
      <w:textAlignment w:val="baseline"/>
    </w:pPr>
    <w:rPr>
      <w:sz w:val="22"/>
      <w:lang w:eastAsia="zh-CN"/>
    </w:rPr>
  </w:style>
  <w:style w:type="paragraph" w:customStyle="1" w:styleId="98">
    <w:name w:val="TAN"/>
    <w:basedOn w:val="54"/>
    <w:qFormat/>
    <w:uiPriority w:val="0"/>
    <w:pPr>
      <w:ind w:left="851" w:hanging="851"/>
    </w:pPr>
  </w:style>
  <w:style w:type="paragraph" w:customStyle="1" w:styleId="99">
    <w:name w:val="Agreement"/>
    <w:basedOn w:val="1"/>
    <w:next w:val="64"/>
    <w:qFormat/>
    <w:uiPriority w:val="99"/>
    <w:pPr>
      <w:numPr>
        <w:ilvl w:val="0"/>
        <w:numId w:val="10"/>
      </w:numPr>
      <w:spacing w:before="60"/>
    </w:pPr>
    <w:rPr>
      <w:b/>
    </w:rPr>
  </w:style>
  <w:style w:type="paragraph" w:customStyle="1" w:styleId="10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01">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02">
    <w:name w:val="样式 图表标题 + (中文) 宋体"/>
    <w:basedOn w:val="103"/>
    <w:qFormat/>
    <w:uiPriority w:val="0"/>
    <w:rPr>
      <w:rFonts w:eastAsia="Arial"/>
    </w:rPr>
  </w:style>
  <w:style w:type="paragraph" w:customStyle="1" w:styleId="103">
    <w:name w:val="图表标题"/>
    <w:basedOn w:val="1"/>
    <w:next w:val="1"/>
    <w:qFormat/>
    <w:uiPriority w:val="0"/>
    <w:pPr>
      <w:spacing w:before="60" w:after="60"/>
      <w:jc w:val="center"/>
    </w:pPr>
    <w:rPr>
      <w:rFonts w:ascii="Arial" w:hAnsi="Arial" w:eastAsia="Batang" w:cs="宋体"/>
    </w:rPr>
  </w:style>
  <w:style w:type="paragraph" w:customStyle="1" w:styleId="104">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05">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6">
    <w:name w:val="编号2"/>
    <w:basedOn w:val="1"/>
    <w:qFormat/>
    <w:uiPriority w:val="0"/>
    <w:pPr>
      <w:numPr>
        <w:ilvl w:val="0"/>
        <w:numId w:val="11"/>
      </w:numPr>
      <w:tabs>
        <w:tab w:val="left" w:pos="704"/>
        <w:tab w:val="clear" w:pos="840"/>
      </w:tabs>
      <w:ind w:left="704" w:hanging="420"/>
    </w:pPr>
    <w:rPr>
      <w:lang w:eastAsia="zh-CN"/>
    </w:rPr>
  </w:style>
  <w:style w:type="paragraph" w:customStyle="1" w:styleId="107">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9">
    <w:name w:val="_Style 108"/>
    <w:semiHidden/>
    <w:qFormat/>
    <w:uiPriority w:val="99"/>
    <w:rPr>
      <w:rFonts w:ascii="Times New Roman" w:hAnsi="Times New Roman" w:eastAsia="宋体" w:cs="Times New Roman"/>
      <w:lang w:val="en-GB" w:eastAsia="en-US" w:bidi="ar-SA"/>
    </w:r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1">
    <w:name w:val="标题4"/>
    <w:basedOn w:val="1"/>
    <w:qFormat/>
    <w:uiPriority w:val="0"/>
    <w:pPr>
      <w:numPr>
        <w:ilvl w:val="0"/>
        <w:numId w:val="12"/>
      </w:numPr>
    </w:pPr>
  </w:style>
  <w:style w:type="paragraph" w:customStyle="1" w:styleId="112">
    <w:name w:val="ZTD"/>
    <w:basedOn w:val="90"/>
    <w:qFormat/>
    <w:uiPriority w:val="0"/>
    <w:pPr>
      <w:framePr w:hRule="auto" w:y="852"/>
    </w:pPr>
    <w:rPr>
      <w:i w:val="0"/>
      <w:sz w:val="40"/>
    </w:rPr>
  </w:style>
  <w:style w:type="paragraph" w:customStyle="1" w:styleId="11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4">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15">
    <w:name w:val="EQ"/>
    <w:basedOn w:val="1"/>
    <w:next w:val="1"/>
    <w:qFormat/>
    <w:uiPriority w:val="0"/>
    <w:pPr>
      <w:keepLines/>
      <w:tabs>
        <w:tab w:val="center" w:pos="4536"/>
        <w:tab w:val="right" w:pos="9072"/>
      </w:tabs>
    </w:p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18">
    <w:name w:val="样式1"/>
    <w:basedOn w:val="1"/>
    <w:qFormat/>
    <w:uiPriority w:val="0"/>
  </w:style>
  <w:style w:type="paragraph" w:customStyle="1" w:styleId="119">
    <w:name w:val="B3"/>
    <w:basedOn w:val="12"/>
    <w:qFormat/>
    <w:uiPriority w:val="0"/>
  </w:style>
  <w:style w:type="character" w:customStyle="1" w:styleId="120">
    <w:name w:val="标题 1 Char"/>
    <w:link w:val="2"/>
    <w:qFormat/>
    <w:uiPriority w:val="0"/>
    <w:rPr>
      <w:rFonts w:ascii="Arial" w:hAnsi="Arial"/>
      <w:sz w:val="32"/>
      <w:lang w:val="en-GB" w:eastAsia="en-US"/>
    </w:rPr>
  </w:style>
  <w:style w:type="character" w:customStyle="1" w:styleId="121">
    <w:name w:val="标题 2 Char"/>
    <w:link w:val="3"/>
    <w:qFormat/>
    <w:uiPriority w:val="0"/>
    <w:rPr>
      <w:rFonts w:ascii="Arial" w:hAnsi="Arial"/>
      <w:sz w:val="28"/>
      <w:lang w:val="en-GB" w:eastAsia="en-US"/>
    </w:rPr>
  </w:style>
  <w:style w:type="character" w:customStyle="1" w:styleId="122">
    <w:name w:val="列表 Char"/>
    <w:link w:val="14"/>
    <w:qFormat/>
    <w:uiPriority w:val="0"/>
    <w:rPr>
      <w:rFonts w:eastAsia="宋体"/>
      <w:lang w:val="en-GB" w:eastAsia="en-US" w:bidi="ar-SA"/>
    </w:rPr>
  </w:style>
  <w:style w:type="character" w:customStyle="1" w:styleId="123">
    <w:name w:val="批注文字 Char"/>
    <w:link w:val="28"/>
    <w:qFormat/>
    <w:uiPriority w:val="0"/>
    <w:rPr>
      <w:rFonts w:eastAsia="宋体"/>
      <w:lang w:val="en-GB" w:eastAsia="en-US"/>
    </w:rPr>
  </w:style>
  <w:style w:type="character" w:customStyle="1" w:styleId="124">
    <w:name w:val="正文文本 Char"/>
    <w:link w:val="29"/>
    <w:qFormat/>
    <w:uiPriority w:val="0"/>
    <w:rPr>
      <w:lang w:val="en-GB" w:eastAsia="en-US"/>
    </w:rPr>
  </w:style>
  <w:style w:type="character" w:customStyle="1" w:styleId="125">
    <w:name w:val="页眉 Char"/>
    <w:link w:val="33"/>
    <w:qFormat/>
    <w:uiPriority w:val="99"/>
    <w:rPr>
      <w:rFonts w:ascii="Arial" w:hAnsi="Arial"/>
      <w:b/>
      <w:sz w:val="18"/>
      <w:lang w:val="en-GB" w:eastAsia="en-US" w:bidi="ar-SA"/>
    </w:rPr>
  </w:style>
  <w:style w:type="character" w:customStyle="1" w:styleId="126">
    <w:name w:val="TAL Char Char Char"/>
    <w:link w:val="52"/>
    <w:qFormat/>
    <w:uiPriority w:val="0"/>
    <w:rPr>
      <w:rFonts w:ascii="Arial" w:hAnsi="Arial"/>
      <w:sz w:val="18"/>
      <w:lang w:val="en-GB" w:eastAsia="en-US" w:bidi="ar-SA"/>
    </w:rPr>
  </w:style>
  <w:style w:type="character" w:customStyle="1" w:styleId="127">
    <w:name w:val="B1 Zchn"/>
    <w:qFormat/>
    <w:uiPriority w:val="0"/>
    <w:rPr>
      <w:rFonts w:eastAsia="MS Mincho"/>
      <w:lang w:val="en-GB" w:eastAsia="en-US"/>
    </w:rPr>
  </w:style>
  <w:style w:type="character" w:customStyle="1" w:styleId="128">
    <w:name w:val="B2 Car"/>
    <w:qFormat/>
    <w:uiPriority w:val="0"/>
    <w:rPr>
      <w:rFonts w:eastAsia="Times New Roman"/>
    </w:rPr>
  </w:style>
  <w:style w:type="character" w:customStyle="1" w:styleId="129">
    <w:name w:val="TAH Char"/>
    <w:qFormat/>
    <w:uiPriority w:val="0"/>
    <w:rPr>
      <w:rFonts w:ascii="Arial" w:hAnsi="Arial"/>
      <w:b/>
      <w:sz w:val="18"/>
    </w:rPr>
  </w:style>
  <w:style w:type="character" w:customStyle="1" w:styleId="130">
    <w:name w:val="yinbiao"/>
    <w:basedOn w:val="46"/>
    <w:qFormat/>
    <w:uiPriority w:val="0"/>
  </w:style>
  <w:style w:type="character" w:customStyle="1" w:styleId="131">
    <w:name w:val="PL Char"/>
    <w:link w:val="53"/>
    <w:qFormat/>
    <w:uiPriority w:val="0"/>
    <w:rPr>
      <w:rFonts w:ascii="Courier New" w:hAnsi="Courier New"/>
      <w:sz w:val="16"/>
      <w:lang w:val="en-GB" w:eastAsia="en-US" w:bidi="ar-SA"/>
    </w:rPr>
  </w:style>
  <w:style w:type="character" w:customStyle="1" w:styleId="132">
    <w:name w:val="msoins"/>
    <w:qFormat/>
    <w:uiPriority w:val="0"/>
  </w:style>
  <w:style w:type="character" w:customStyle="1" w:styleId="133">
    <w:name w:val="TAL Car"/>
    <w:link w:val="54"/>
    <w:qFormat/>
    <w:uiPriority w:val="0"/>
    <w:rPr>
      <w:rFonts w:ascii="Arial" w:hAnsi="Arial"/>
      <w:sz w:val="18"/>
      <w:lang w:val="en-GB" w:eastAsia="en-US" w:bidi="ar-SA"/>
    </w:rPr>
  </w:style>
  <w:style w:type="character" w:customStyle="1" w:styleId="134">
    <w:name w:val="Editor's Note Char"/>
    <w:link w:val="55"/>
    <w:qFormat/>
    <w:uiPriority w:val="0"/>
    <w:rPr>
      <w:color w:val="FF0000"/>
      <w:lang w:val="en-GB" w:eastAsia="en-US" w:bidi="ar-SA"/>
    </w:rPr>
  </w:style>
  <w:style w:type="character" w:customStyle="1" w:styleId="135">
    <w:name w:val="NO Char"/>
    <w:link w:val="56"/>
    <w:qFormat/>
    <w:uiPriority w:val="0"/>
    <w:rPr>
      <w:lang w:val="en-GB" w:eastAsia="en-US" w:bidi="ar-SA"/>
    </w:rPr>
  </w:style>
  <w:style w:type="character" w:customStyle="1" w:styleId="136">
    <w:name w:val="Comments Char"/>
    <w:link w:val="57"/>
    <w:qFormat/>
    <w:uiPriority w:val="0"/>
    <w:rPr>
      <w:rFonts w:ascii="Arial" w:hAnsi="Arial"/>
      <w:i/>
      <w:sz w:val="18"/>
      <w:szCs w:val="24"/>
      <w:lang w:val="en-GB" w:eastAsia="en-GB"/>
    </w:rPr>
  </w:style>
  <w:style w:type="character" w:customStyle="1" w:styleId="137">
    <w:name w:val="列出段落 Char"/>
    <w:link w:val="58"/>
    <w:qFormat/>
    <w:uiPriority w:val="34"/>
    <w:rPr>
      <w:rFonts w:eastAsia="宋体"/>
      <w:sz w:val="24"/>
      <w:szCs w:val="24"/>
    </w:rPr>
  </w:style>
  <w:style w:type="character" w:customStyle="1" w:styleId="138">
    <w:name w:val="TF Char"/>
    <w:link w:val="59"/>
    <w:qFormat/>
    <w:uiPriority w:val="0"/>
    <w:rPr>
      <w:rFonts w:ascii="Arial" w:hAnsi="Arial" w:eastAsia="宋体"/>
      <w:b/>
      <w:lang w:val="en-GB" w:eastAsia="en-US"/>
    </w:rPr>
  </w:style>
  <w:style w:type="character" w:customStyle="1" w:styleId="139">
    <w:name w:val="TH Char"/>
    <w:link w:val="60"/>
    <w:qFormat/>
    <w:uiPriority w:val="0"/>
    <w:rPr>
      <w:rFonts w:ascii="Arial" w:hAnsi="Arial" w:eastAsia="宋体"/>
      <w:b/>
      <w:lang w:val="en-GB" w:eastAsia="en-US" w:bidi="ar-SA"/>
    </w:rPr>
  </w:style>
  <w:style w:type="character" w:customStyle="1" w:styleId="140">
    <w:name w:val="首标题"/>
    <w:qFormat/>
    <w:uiPriority w:val="0"/>
    <w:rPr>
      <w:rFonts w:ascii="Arial" w:hAnsi="Arial" w:eastAsia="宋体"/>
      <w:sz w:val="24"/>
    </w:rPr>
  </w:style>
  <w:style w:type="character" w:customStyle="1" w:styleId="141">
    <w:name w:val="TAC Char"/>
    <w:link w:val="61"/>
    <w:qFormat/>
    <w:locked/>
    <w:uiPriority w:val="0"/>
    <w:rPr>
      <w:rFonts w:ascii="Arial" w:hAnsi="Arial" w:eastAsia="宋体"/>
      <w:sz w:val="18"/>
      <w:lang w:val="en-GB" w:eastAsia="en-US"/>
    </w:rPr>
  </w:style>
  <w:style w:type="character" w:customStyle="1" w:styleId="142">
    <w:name w:val="B4 Char"/>
    <w:link w:val="62"/>
    <w:qFormat/>
    <w:uiPriority w:val="0"/>
    <w:rPr>
      <w:lang w:val="en-GB" w:eastAsia="en-US" w:bidi="ar-SA"/>
    </w:rPr>
  </w:style>
  <w:style w:type="character" w:customStyle="1" w:styleId="143">
    <w:name w:val="ZGSM"/>
    <w:qFormat/>
    <w:uiPriority w:val="0"/>
  </w:style>
  <w:style w:type="character" w:customStyle="1" w:styleId="144">
    <w:name w:val="TAH Car"/>
    <w:link w:val="63"/>
    <w:qFormat/>
    <w:locked/>
    <w:uiPriority w:val="0"/>
    <w:rPr>
      <w:rFonts w:ascii="Arial" w:hAnsi="Arial" w:eastAsia="宋体"/>
      <w:b/>
      <w:sz w:val="18"/>
      <w:lang w:val="en-GB" w:eastAsia="en-US"/>
    </w:rPr>
  </w:style>
  <w:style w:type="character" w:customStyle="1" w:styleId="145">
    <w:name w:val="Doc-text2 Char"/>
    <w:link w:val="64"/>
    <w:qFormat/>
    <w:uiPriority w:val="0"/>
    <w:rPr>
      <w:rFonts w:ascii="Arial" w:hAnsi="Arial"/>
      <w:szCs w:val="24"/>
      <w:lang w:val="en-GB" w:eastAsia="en-GB"/>
    </w:rPr>
  </w:style>
  <w:style w:type="character" w:customStyle="1" w:styleId="146">
    <w:name w:val="样式 列表 + (西文) MS Mincho Char"/>
    <w:basedOn w:val="122"/>
    <w:link w:val="65"/>
    <w:qFormat/>
    <w:uiPriority w:val="0"/>
  </w:style>
  <w:style w:type="character" w:customStyle="1" w:styleId="147">
    <w:name w:val="NO Zchn"/>
    <w:qFormat/>
    <w:uiPriority w:val="0"/>
  </w:style>
  <w:style w:type="character" w:customStyle="1" w:styleId="148">
    <w:name w:val="B1 Char"/>
    <w:qFormat/>
    <w:uiPriority w:val="0"/>
    <w:rPr>
      <w:lang w:val="en-GB"/>
    </w:rPr>
  </w:style>
  <w:style w:type="character" w:customStyle="1" w:styleId="149">
    <w:name w:val="样式 宋体 蓝色"/>
    <w:qFormat/>
    <w:uiPriority w:val="0"/>
    <w:rPr>
      <w:rFonts w:ascii="Times New Roman" w:hAnsi="Times New Roman" w:eastAsia="宋体"/>
      <w:color w:val="0000FF"/>
    </w:rPr>
  </w:style>
  <w:style w:type="character" w:customStyle="1" w:styleId="150">
    <w:name w:val="TAL Char"/>
    <w:qFormat/>
    <w:uiPriority w:val="0"/>
    <w:rPr>
      <w:rFonts w:ascii="Arial" w:hAnsi="Arial" w:eastAsia="宋体"/>
      <w:sz w:val="18"/>
      <w:lang w:val="en-GB" w:eastAsia="en-GB"/>
    </w:rPr>
  </w:style>
  <w:style w:type="character" w:customStyle="1" w:styleId="151">
    <w:name w:val="B2 Char"/>
    <w:link w:val="66"/>
    <w:qFormat/>
    <w:uiPriority w:val="0"/>
    <w:rPr>
      <w:rFonts w:eastAsia="宋体"/>
      <w:lang w:val="en-GB" w:eastAsia="ja-JP"/>
    </w:rPr>
  </w:style>
  <w:style w:type="character" w:customStyle="1" w:styleId="152">
    <w:name w:val="B1 Char1"/>
    <w:link w:val="67"/>
    <w:qFormat/>
    <w:uiPriority w:val="0"/>
    <w:rPr>
      <w:rFonts w:eastAsia="MS Mincho"/>
      <w:lang w:val="en-GB" w:eastAsia="ja-JP" w:bidi="ar-SA"/>
    </w:rPr>
  </w:style>
  <w:style w:type="table" w:customStyle="1" w:styleId="153">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2008</Words>
  <Characters>11448</Characters>
  <Lines>95</Lines>
  <Paragraphs>26</Paragraphs>
  <TotalTime>0</TotalTime>
  <ScaleCrop>false</ScaleCrop>
  <LinksUpToDate>false</LinksUpToDate>
  <CharactersWithSpaces>13430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2018-08-10T03:58:00Z</dcterms:created>
  <dc:creator>ZTE</dc:creator>
  <cp:lastModifiedBy>ZTE</cp:lastModifiedBy>
  <cp:lastPrinted>2009-04-22T16:01:00Z</cp:lastPrinted>
  <dcterms:modified xsi:type="dcterms:W3CDTF">2022-04-25T15:52:01Z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y fmtid="{D5CDD505-2E9C-101B-9397-08002B2CF9AE}" pid="7" name="ICV">
    <vt:lpwstr>2B4868B96C024DADA678F3DA0FFF5418</vt:lpwstr>
  </property>
</Properties>
</file>